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97F94" w14:textId="1FF86C03" w:rsidR="00587799" w:rsidRPr="000614A7" w:rsidRDefault="00587799" w:rsidP="00587799">
      <w:pPr>
        <w:spacing w:after="0"/>
        <w:ind w:left="1988" w:hanging="1988"/>
        <w:rPr>
          <w:rFonts w:ascii="Arial" w:hAnsi="Arial" w:cs="Arial"/>
          <w:b/>
          <w:bCs/>
          <w:sz w:val="24"/>
        </w:rPr>
      </w:pPr>
      <w:r w:rsidRPr="000614A7">
        <w:rPr>
          <w:rFonts w:ascii="Arial" w:hAnsi="Arial" w:cs="Arial"/>
          <w:b/>
          <w:bCs/>
          <w:sz w:val="24"/>
        </w:rPr>
        <w:t>3GPP TSG RAN WG1 Meeting #9</w:t>
      </w:r>
      <w:r>
        <w:rPr>
          <w:rFonts w:ascii="Arial" w:hAnsi="Arial" w:cs="Arial"/>
          <w:b/>
          <w:bCs/>
          <w:sz w:val="24"/>
        </w:rPr>
        <w:t>5</w:t>
      </w:r>
      <w:r>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002212B8" w:rsidRPr="002212B8">
        <w:rPr>
          <w:rFonts w:ascii="Arial" w:hAnsi="Arial" w:cs="Arial"/>
          <w:b/>
          <w:bCs/>
          <w:sz w:val="24"/>
        </w:rPr>
        <w:t>R1-1812503</w:t>
      </w:r>
    </w:p>
    <w:p w14:paraId="1F5B5815" w14:textId="005436AA" w:rsidR="004B56FF" w:rsidRDefault="00587799" w:rsidP="00587799">
      <w:pPr>
        <w:spacing w:after="0"/>
        <w:ind w:left="1988" w:hanging="1988"/>
        <w:rPr>
          <w:rFonts w:ascii="Arial" w:hAnsi="Arial" w:cs="Arial"/>
          <w:b/>
          <w:bCs/>
          <w:sz w:val="24"/>
        </w:rPr>
      </w:pPr>
      <w:r>
        <w:rPr>
          <w:rFonts w:ascii="Arial" w:hAnsi="Arial" w:cs="Arial"/>
          <w:b/>
          <w:bCs/>
          <w:sz w:val="24"/>
        </w:rPr>
        <w:t>Spokane</w:t>
      </w:r>
      <w:r w:rsidRPr="000614A7">
        <w:rPr>
          <w:rFonts w:ascii="Arial" w:hAnsi="Arial" w:cs="Arial"/>
          <w:b/>
          <w:bCs/>
          <w:sz w:val="24"/>
        </w:rPr>
        <w:t>,</w:t>
      </w:r>
      <w:r>
        <w:rPr>
          <w:rFonts w:ascii="Arial" w:hAnsi="Arial" w:cs="Arial"/>
          <w:b/>
          <w:bCs/>
          <w:sz w:val="24"/>
        </w:rPr>
        <w:t xml:space="preserve"> WA,</w:t>
      </w:r>
      <w:r w:rsidRPr="000614A7">
        <w:rPr>
          <w:rFonts w:ascii="Arial" w:hAnsi="Arial" w:cs="Arial"/>
          <w:b/>
          <w:bCs/>
          <w:sz w:val="24"/>
        </w:rPr>
        <w:t xml:space="preserve"> </w:t>
      </w:r>
      <w:r>
        <w:rPr>
          <w:rFonts w:ascii="Arial" w:hAnsi="Arial" w:cs="Arial"/>
          <w:b/>
          <w:bCs/>
          <w:sz w:val="24"/>
        </w:rPr>
        <w:t>USA</w:t>
      </w:r>
      <w:r w:rsidRPr="000614A7">
        <w:rPr>
          <w:rFonts w:ascii="Arial" w:hAnsi="Arial" w:cs="Arial"/>
          <w:b/>
          <w:bCs/>
          <w:sz w:val="24"/>
        </w:rPr>
        <w:t xml:space="preserve">, </w:t>
      </w:r>
      <w:r>
        <w:rPr>
          <w:rFonts w:ascii="Arial" w:hAnsi="Arial" w:cs="Arial"/>
          <w:b/>
          <w:bCs/>
          <w:sz w:val="24"/>
        </w:rPr>
        <w:t>November 12</w:t>
      </w:r>
      <w:r w:rsidRPr="000614A7">
        <w:rPr>
          <w:rFonts w:ascii="Arial" w:hAnsi="Arial" w:cs="Arial"/>
          <w:b/>
          <w:bCs/>
          <w:sz w:val="24"/>
          <w:vertAlign w:val="superscript"/>
        </w:rPr>
        <w:t>th</w:t>
      </w:r>
      <w:r>
        <w:rPr>
          <w:rFonts w:ascii="Arial" w:hAnsi="Arial" w:cs="Arial"/>
          <w:b/>
          <w:bCs/>
          <w:sz w:val="24"/>
        </w:rPr>
        <w:t xml:space="preserve"> </w:t>
      </w:r>
      <w:r w:rsidRPr="000614A7">
        <w:rPr>
          <w:rFonts w:ascii="Arial" w:hAnsi="Arial" w:cs="Arial"/>
          <w:b/>
          <w:bCs/>
          <w:sz w:val="24"/>
        </w:rPr>
        <w:t>– 1</w:t>
      </w:r>
      <w:r>
        <w:rPr>
          <w:rFonts w:ascii="Arial" w:hAnsi="Arial" w:cs="Arial"/>
          <w:b/>
          <w:bCs/>
          <w:sz w:val="24"/>
        </w:rPr>
        <w:t>6</w:t>
      </w:r>
      <w:r w:rsidRPr="000614A7">
        <w:rPr>
          <w:rFonts w:ascii="Arial" w:hAnsi="Arial" w:cs="Arial"/>
          <w:b/>
          <w:bCs/>
          <w:sz w:val="24"/>
          <w:vertAlign w:val="superscript"/>
        </w:rPr>
        <w:t>th</w:t>
      </w:r>
      <w:r w:rsidRPr="000614A7">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362614CA" w:rsidR="004B56FF" w:rsidRPr="007E5A98" w:rsidRDefault="004B56FF" w:rsidP="007639F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2212B8" w:rsidRPr="002212B8">
        <w:rPr>
          <w:rFonts w:ascii="Arial" w:hAnsi="Arial" w:cs="Arial"/>
          <w:b/>
          <w:sz w:val="24"/>
        </w:rPr>
        <w:t xml:space="preserve">On PUSCH enhancements for </w:t>
      </w:r>
      <w:proofErr w:type="spellStart"/>
      <w:r w:rsidR="002212B8" w:rsidRPr="002212B8">
        <w:rPr>
          <w:rFonts w:ascii="Arial" w:hAnsi="Arial" w:cs="Arial"/>
          <w:b/>
          <w:sz w:val="24"/>
        </w:rPr>
        <w:t>eURLLC</w:t>
      </w:r>
      <w:proofErr w:type="spellEnd"/>
    </w:p>
    <w:p w14:paraId="71D16AC9" w14:textId="11C73559" w:rsidR="004B56FF" w:rsidRPr="007E5A98" w:rsidRDefault="004B56FF" w:rsidP="007639F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2212B8" w:rsidRPr="002212B8">
        <w:rPr>
          <w:rFonts w:ascii="Arial" w:hAnsi="Arial" w:cs="Arial"/>
          <w:b/>
          <w:sz w:val="24"/>
        </w:rPr>
        <w:t>7.2.6.1.3</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0F23BA9B" w14:textId="706FCAAD" w:rsidR="00852F00" w:rsidRDefault="00EA1222" w:rsidP="00D8176C">
      <w:pPr>
        <w:rPr>
          <w:rFonts w:eastAsia="Malgun Gothic"/>
          <w:lang w:eastAsia="ko-KR"/>
        </w:rPr>
      </w:pPr>
      <w:r>
        <w:rPr>
          <w:rFonts w:eastAsia="Malgun Gothic"/>
          <w:lang w:eastAsia="ko-KR"/>
        </w:rPr>
        <w:t>I</w:t>
      </w:r>
      <w:r w:rsidR="00DD6B94">
        <w:rPr>
          <w:rFonts w:eastAsia="Malgun Gothic"/>
          <w:lang w:eastAsia="ko-KR"/>
        </w:rPr>
        <w:t xml:space="preserve">n this contribution we discuss further details </w:t>
      </w:r>
      <w:r w:rsidR="00074ADB">
        <w:rPr>
          <w:rFonts w:eastAsia="Malgun Gothic"/>
          <w:lang w:eastAsia="ko-KR"/>
        </w:rPr>
        <w:t>of general PUSCH related enhancements based on the agreements made last time:</w:t>
      </w:r>
    </w:p>
    <w:p w14:paraId="77B6BF75" w14:textId="77777777" w:rsidR="00176BA2" w:rsidRPr="005602D4" w:rsidRDefault="00176BA2" w:rsidP="00176BA2">
      <w:pPr>
        <w:rPr>
          <w:rFonts w:eastAsia="Batang"/>
          <w:b/>
          <w:szCs w:val="20"/>
          <w:u w:val="single"/>
          <w:lang w:eastAsia="x-none"/>
        </w:rPr>
      </w:pPr>
      <w:r w:rsidRPr="005602D4">
        <w:rPr>
          <w:szCs w:val="20"/>
          <w:u w:val="single"/>
          <w:lang w:eastAsia="x-none"/>
        </w:rPr>
        <w:t>Agreements</w:t>
      </w:r>
      <w:r w:rsidRPr="005602D4">
        <w:rPr>
          <w:b/>
          <w:szCs w:val="20"/>
          <w:u w:val="single"/>
          <w:lang w:eastAsia="x-none"/>
        </w:rPr>
        <w:t>:</w:t>
      </w:r>
    </w:p>
    <w:p w14:paraId="5593DC7F" w14:textId="72862E00" w:rsidR="00EA1222" w:rsidRPr="002518AC" w:rsidRDefault="00176BA2" w:rsidP="003C7404">
      <w:pPr>
        <w:numPr>
          <w:ilvl w:val="0"/>
          <w:numId w:val="23"/>
        </w:numPr>
        <w:autoSpaceDE/>
        <w:autoSpaceDN/>
        <w:adjustRightInd/>
        <w:snapToGrid/>
        <w:ind w:left="568" w:hanging="284"/>
        <w:jc w:val="left"/>
        <w:rPr>
          <w:szCs w:val="20"/>
        </w:rPr>
      </w:pPr>
      <w:r>
        <w:rPr>
          <w:szCs w:val="20"/>
        </w:rPr>
        <w:t>One PUSCH transmission instance is not allowed to cross the slot boundary at least for grant-based PUSCH.</w:t>
      </w:r>
    </w:p>
    <w:p w14:paraId="3F252502" w14:textId="17052921" w:rsidR="00D8176C" w:rsidRPr="00852F00" w:rsidRDefault="00D8176C" w:rsidP="00D8176C">
      <w:pPr>
        <w:rPr>
          <w:rFonts w:eastAsia="Malgun Gothic"/>
          <w:lang w:eastAsia="ko-KR"/>
        </w:rPr>
      </w:pPr>
      <w:r>
        <w:t xml:space="preserve">In this </w:t>
      </w:r>
      <w:r w:rsidR="00852F00">
        <w:t>contribution</w:t>
      </w:r>
      <w:r>
        <w:t>, potential enhancements to PUSCH</w:t>
      </w:r>
      <w:r w:rsidR="001F51E5">
        <w:t xml:space="preserve"> are discussed assuming new prioritized use cases for </w:t>
      </w:r>
      <w:proofErr w:type="spellStart"/>
      <w:r w:rsidR="001F51E5">
        <w:t>eURLLC</w:t>
      </w:r>
      <w:proofErr w:type="spellEnd"/>
      <w:r w:rsidR="001F51E5">
        <w:t>.</w:t>
      </w:r>
      <w:r w:rsidR="00074ADB">
        <w:t xml:space="preserve"> Discussion on other topics for </w:t>
      </w:r>
      <w:proofErr w:type="spellStart"/>
      <w:r w:rsidR="00074ADB">
        <w:t>eURLLC</w:t>
      </w:r>
      <w:proofErr w:type="spellEnd"/>
      <w:r w:rsidR="00074ADB">
        <w:t xml:space="preserve"> enhancements can be found in our companion contributions </w:t>
      </w:r>
      <w:r w:rsidR="003C7404">
        <w:fldChar w:fldCharType="begin"/>
      </w:r>
      <w:r w:rsidR="003C7404">
        <w:instrText xml:space="preserve"> REF _Ref528948274 \r \h </w:instrText>
      </w:r>
      <w:r w:rsidR="003C7404">
        <w:fldChar w:fldCharType="separate"/>
      </w:r>
      <w:r w:rsidR="003C7404">
        <w:t>[1]</w:t>
      </w:r>
      <w:r w:rsidR="003C7404">
        <w:fldChar w:fldCharType="end"/>
      </w:r>
      <w:r w:rsidR="003C7404">
        <w:t>-</w:t>
      </w:r>
      <w:r w:rsidR="003C7404">
        <w:fldChar w:fldCharType="begin"/>
      </w:r>
      <w:r w:rsidR="003C7404">
        <w:instrText xml:space="preserve"> REF _Ref528948275 \r \h </w:instrText>
      </w:r>
      <w:r w:rsidR="003C7404">
        <w:fldChar w:fldCharType="separate"/>
      </w:r>
      <w:r w:rsidR="003C7404">
        <w:t>[5]</w:t>
      </w:r>
      <w:r w:rsidR="003C7404">
        <w:fldChar w:fldCharType="end"/>
      </w:r>
      <w:r w:rsidR="00074ADB">
        <w:t>.</w:t>
      </w:r>
    </w:p>
    <w:p w14:paraId="7C30198B" w14:textId="548E73A2" w:rsidR="002940DE" w:rsidRPr="00852F00" w:rsidRDefault="002940DE"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852F00">
        <w:rPr>
          <w:rFonts w:ascii="Arial" w:hAnsi="Arial"/>
          <w:b w:val="0"/>
          <w:bCs w:val="0"/>
          <w:sz w:val="36"/>
          <w:szCs w:val="20"/>
        </w:rPr>
        <w:t>Dynamic PUSCH repetitions</w:t>
      </w:r>
    </w:p>
    <w:p w14:paraId="6FC5DED4" w14:textId="7F059786" w:rsidR="002940DE" w:rsidRDefault="002940DE" w:rsidP="002940DE">
      <w:r>
        <w:t xml:space="preserve">One of </w:t>
      </w:r>
      <w:r w:rsidR="008E55F8">
        <w:t xml:space="preserve">the </w:t>
      </w:r>
      <w:r>
        <w:t xml:space="preserve">solutions to improve tradeoff between latency and reliability and overall scheduling flexibility considering current slotted frame structure in NR is to enable dynamic aggregation of PUSCH transmissions. Although current PUSCH duration is already quite flexible and could be from 1 symbol to 14 or 12 symbols (for NCP and ECP respectively), it cannot accommodate the cases when relatively short transmission comparable to slot or less than a slot starts in the middle of one slot and ends in another slot. This situation is illustrated in </w:t>
      </w:r>
      <w:r w:rsidRPr="002940DE">
        <w:fldChar w:fldCharType="begin"/>
      </w:r>
      <w:r>
        <w:instrText xml:space="preserve"> REF _Ref521571831 \h  \* MERGEFORMAT </w:instrText>
      </w:r>
      <w:r w:rsidRPr="002940DE">
        <w:fldChar w:fldCharType="separate"/>
      </w:r>
      <w:r w:rsidR="0092320C" w:rsidRPr="0092320C">
        <w:t>Figure 1</w:t>
      </w:r>
      <w:r w:rsidRPr="002940DE">
        <w:fldChar w:fldCharType="end"/>
      </w:r>
      <w:r>
        <w:t>, where typical transmission is fitted into one slot (top part of the figure), while enhanced transmission may be achieved by aggregation of two in different slots (bottom part of the figure). It should be noted, that it may also be done by sending two grants, however it may cause large control overhead which may lead to UE blocking.</w:t>
      </w:r>
      <w:r w:rsidR="00E37C95">
        <w:t xml:space="preserve"> Another benefit of supporting repetitions at the “mini-slot-level” is that it allows for early decoding at the receiver, as against a PUSCH that is rate-matched over an equivalent number of symbols. For UL, this can facilitate attaining low latency targets inherent for most URLLC services.</w:t>
      </w:r>
    </w:p>
    <w:p w14:paraId="161EACB9" w14:textId="77777777" w:rsidR="00CF1FDA" w:rsidRDefault="00CF1FDA" w:rsidP="00CF1FDA">
      <w:r>
        <w:t>In order to support this, the DCI should somehow carry the indication of repetition factor (including no repetition). This field may either be explicitly added or may be re-interpreted from other field (e.g. RV).</w:t>
      </w:r>
    </w:p>
    <w:p w14:paraId="31D4E41D" w14:textId="77777777" w:rsidR="00CF1FDA" w:rsidRDefault="00CF1FDA" w:rsidP="00CF1FDA">
      <w:r>
        <w:t>When the repetitions are scheduled, they may be performed in two ways:</w:t>
      </w:r>
    </w:p>
    <w:p w14:paraId="4F3FFB22" w14:textId="77777777" w:rsidR="00CF1FDA" w:rsidRDefault="00CF1FDA" w:rsidP="00CF1FDA">
      <w:pPr>
        <w:pStyle w:val="ListParagraph"/>
        <w:numPr>
          <w:ilvl w:val="0"/>
          <w:numId w:val="7"/>
        </w:numPr>
      </w:pPr>
      <w:r>
        <w:t>Type A. Slot-based repetitions, i.e. the same time domain allocation may be used in repeated slots, in particular the starting symbol, duration of PUSCH, and PUSCH mapping type in each slot in an aggregation are the same and derived from the time domain resource allocation field of the DCI scheduling PUSCH or activating Type 2 CG-PUSCH.</w:t>
      </w:r>
    </w:p>
    <w:p w14:paraId="0DB93B25" w14:textId="537CF5A7" w:rsidR="00CF1FDA" w:rsidRDefault="00CF1FDA" w:rsidP="002940DE">
      <w:pPr>
        <w:pStyle w:val="ListParagraph"/>
        <w:numPr>
          <w:ilvl w:val="0"/>
          <w:numId w:val="7"/>
        </w:numPr>
      </w:pPr>
      <w:r>
        <w:t xml:space="preserve">Type B. Back-to-back repetitions, i.e. the starting symbol of repetitions other than initial one is derived based on ending symbol of the previous repetition or based on other rule/indication so that repetitions may even be performed within one slot or with minimum/no gap in different slots as illustrated in </w:t>
      </w:r>
      <w:r w:rsidRPr="008974D5">
        <w:fldChar w:fldCharType="begin"/>
      </w:r>
      <w:r>
        <w:instrText xml:space="preserve"> REF _Ref521571831 \h  \* MERGEFORMAT </w:instrText>
      </w:r>
      <w:r w:rsidRPr="008974D5">
        <w:fldChar w:fldCharType="separate"/>
      </w:r>
      <w:r w:rsidR="0092320C" w:rsidRPr="0092320C">
        <w:t>Figure 1</w:t>
      </w:r>
      <w:r w:rsidRPr="008974D5">
        <w:fldChar w:fldCharType="end"/>
      </w:r>
      <w:r>
        <w:t>.</w:t>
      </w:r>
    </w:p>
    <w:p w14:paraId="54CD6F51" w14:textId="77777777" w:rsidR="00CF1FDA" w:rsidRDefault="00CF1FDA" w:rsidP="00CF1FDA">
      <w:r>
        <w:lastRenderedPageBreak/>
        <w:t>Both types are valid and beneficial for URLLC use cases and therefore may need to be supported together. The type of repetitions is easier to associate with an entry of time domain resource allocation table so that once DCI indicates particular index, a UE derives the repetition type for PUSCH.</w:t>
      </w:r>
    </w:p>
    <w:p w14:paraId="78BBB9A2" w14:textId="77777777" w:rsidR="00CF1FDA" w:rsidRDefault="00CF1FDA" w:rsidP="002940DE"/>
    <w:p w14:paraId="15026BF8" w14:textId="77777777" w:rsidR="002940DE" w:rsidRDefault="002940DE" w:rsidP="002940DE">
      <w:pPr>
        <w:pStyle w:val="N1"/>
        <w:ind w:left="0"/>
        <w:jc w:val="center"/>
      </w:pPr>
      <w:r>
        <w:object w:dxaOrig="9391" w:dyaOrig="6571" w14:anchorId="641E0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274.5pt" o:ole="">
            <v:imagedata r:id="rId8" o:title=""/>
          </v:shape>
          <o:OLEObject Type="Embed" ProgID="Visio.Drawing.15" ShapeID="_x0000_i1025" DrawAspect="Content" ObjectID="_1602720708" r:id="rId9"/>
        </w:object>
      </w:r>
    </w:p>
    <w:p w14:paraId="7A33259B" w14:textId="18F4D3CD" w:rsidR="000F5C68" w:rsidRDefault="002940DE" w:rsidP="002940DE">
      <w:pPr>
        <w:jc w:val="center"/>
        <w:rPr>
          <w:b/>
        </w:rPr>
      </w:pPr>
      <w:bookmarkStart w:id="1" w:name="_Ref521571831"/>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92320C">
        <w:rPr>
          <w:b/>
          <w:noProof/>
        </w:rPr>
        <w:t>1</w:t>
      </w:r>
      <w:r w:rsidRPr="002940DE">
        <w:rPr>
          <w:b/>
        </w:rPr>
        <w:fldChar w:fldCharType="end"/>
      </w:r>
      <w:bookmarkEnd w:id="1"/>
      <w:r w:rsidRPr="002940DE">
        <w:rPr>
          <w:b/>
        </w:rPr>
        <w:t>. Illustration of back-to-back repetitions indicated dynamically (bottom figure) vs. separate DCI for each retransmission without crossing slot boundary (top figure).</w:t>
      </w:r>
    </w:p>
    <w:p w14:paraId="6DE5CA12" w14:textId="7BC39238" w:rsidR="00D2075B" w:rsidRDefault="00D2075B" w:rsidP="00C61B04">
      <w:r w:rsidRPr="00675E47">
        <w:t xml:space="preserve">As </w:t>
      </w:r>
      <w:r>
        <w:t xml:space="preserve">a further generalized approach to handling dynamic repetitions and crossing slot boundary, repetition specific resource allocation can be considered. </w:t>
      </w:r>
      <w:r w:rsidR="006208F9">
        <w:t>In particular, a UE may be provided with separate resource allocation for the initial transmission and a retransmission so that they are not repeated in the same position in neighboring slots but the position of the second repetition may be optimized in order to meet latency bounds</w:t>
      </w:r>
      <w:r w:rsidR="00A126DF">
        <w:t xml:space="preserve"> (see </w:t>
      </w:r>
      <w:r w:rsidR="00A126DF" w:rsidRPr="00A126DF">
        <w:fldChar w:fldCharType="begin"/>
      </w:r>
      <w:r w:rsidR="00A126DF" w:rsidRPr="00A126DF">
        <w:instrText xml:space="preserve"> REF _Ref528919799 \h  \* MERGEFORMAT </w:instrText>
      </w:r>
      <w:r w:rsidR="00A126DF" w:rsidRPr="00A126DF">
        <w:fldChar w:fldCharType="separate"/>
      </w:r>
      <w:r w:rsidR="0092320C" w:rsidRPr="0092320C">
        <w:t xml:space="preserve">Figure </w:t>
      </w:r>
      <w:r w:rsidR="0092320C" w:rsidRPr="0092320C">
        <w:rPr>
          <w:noProof/>
        </w:rPr>
        <w:t>2</w:t>
      </w:r>
      <w:r w:rsidR="00A126DF" w:rsidRPr="00A126DF">
        <w:fldChar w:fldCharType="end"/>
      </w:r>
      <w:r w:rsidR="00A126DF">
        <w:t>)</w:t>
      </w:r>
      <w:r w:rsidR="006208F9">
        <w:t>.</w:t>
      </w:r>
      <w:r w:rsidR="003C3F44">
        <w:t xml:space="preserve"> Also in this case, there is no need for implicit rules to calculate position of repetitions that provides more flexibility to the gNB in handling the scheduling of such PUSCH transmission.</w:t>
      </w:r>
      <w:r w:rsidR="00D3037A">
        <w:t xml:space="preserve"> This is further explained in our companion paper </w:t>
      </w:r>
      <w:r w:rsidR="00D3037A">
        <w:fldChar w:fldCharType="begin"/>
      </w:r>
      <w:r w:rsidR="00D3037A">
        <w:instrText xml:space="preserve"> REF _Ref525936706 \r \h </w:instrText>
      </w:r>
      <w:r w:rsidR="00D3037A">
        <w:fldChar w:fldCharType="separate"/>
      </w:r>
      <w:r w:rsidR="0092320C">
        <w:t>[2]</w:t>
      </w:r>
      <w:r w:rsidR="00D3037A">
        <w:fldChar w:fldCharType="end"/>
      </w:r>
      <w:r w:rsidR="00D3037A">
        <w:t>.</w:t>
      </w:r>
    </w:p>
    <w:p w14:paraId="7A48900A" w14:textId="633C1259" w:rsidR="00A126DF" w:rsidRDefault="00A126DF" w:rsidP="00C61B04">
      <w:r>
        <w:object w:dxaOrig="8685" w:dyaOrig="2086" w14:anchorId="5F465177">
          <v:shape id="_x0000_i1026" type="#_x0000_t75" style="width:434.5pt;height:104.5pt" o:ole="">
            <v:imagedata r:id="rId10" o:title=""/>
          </v:shape>
          <o:OLEObject Type="Embed" ProgID="Visio.Drawing.15" ShapeID="_x0000_i1026" DrawAspect="Content" ObjectID="_1602720709" r:id="rId11"/>
        </w:object>
      </w:r>
    </w:p>
    <w:p w14:paraId="50AE92BC" w14:textId="259E276F" w:rsidR="00A126DF" w:rsidRDefault="00A126DF" w:rsidP="00A126DF">
      <w:pPr>
        <w:jc w:val="center"/>
        <w:rPr>
          <w:b/>
        </w:rPr>
      </w:pPr>
      <w:bookmarkStart w:id="2" w:name="_Ref528919799"/>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92320C">
        <w:rPr>
          <w:b/>
          <w:noProof/>
        </w:rPr>
        <w:t>2</w:t>
      </w:r>
      <w:r w:rsidRPr="002940DE">
        <w:rPr>
          <w:b/>
        </w:rPr>
        <w:fldChar w:fldCharType="end"/>
      </w:r>
      <w:bookmarkEnd w:id="2"/>
      <w:r w:rsidRPr="002940DE">
        <w:rPr>
          <w:b/>
        </w:rPr>
        <w:t xml:space="preserve">. </w:t>
      </w:r>
      <w:r>
        <w:rPr>
          <w:b/>
        </w:rPr>
        <w:t>Generalized resource allocation with repetition-specific TDRA</w:t>
      </w:r>
      <w:r w:rsidRPr="002940DE">
        <w:rPr>
          <w:b/>
        </w:rPr>
        <w:t>.</w:t>
      </w:r>
    </w:p>
    <w:p w14:paraId="73EF23F5" w14:textId="77777777" w:rsidR="00683172" w:rsidRDefault="00683172" w:rsidP="00C61B04"/>
    <w:p w14:paraId="0786927E" w14:textId="4DD5091F" w:rsidR="00A126DF" w:rsidRDefault="00683172" w:rsidP="00C61B04">
      <w:r>
        <w:t xml:space="preserve">The proposed alternative is also evaluated in the way to show that keeping single-shot transmission within a slot is </w:t>
      </w:r>
      <w:r w:rsidR="00FC17F3">
        <w:t xml:space="preserve">fundamentally </w:t>
      </w:r>
      <w:r>
        <w:t>better than doing mini-slot repetitions. For that purpose, a simple setup with 14-</w:t>
      </w:r>
      <w:r>
        <w:lastRenderedPageBreak/>
        <w:t xml:space="preserve">symbol single-shot transmission and 7-symbol two shot transmission and frequency hopping applied is taken into </w:t>
      </w:r>
      <w:r w:rsidR="00FC17F3">
        <w:t>consideration</w:t>
      </w:r>
      <w:r>
        <w:t>.</w:t>
      </w:r>
      <w:r w:rsidR="0092320C">
        <w:t xml:space="preserve"> The results are showed in </w:t>
      </w:r>
      <w:r w:rsidR="0092320C" w:rsidRPr="0092320C">
        <w:fldChar w:fldCharType="begin"/>
      </w:r>
      <w:r w:rsidR="0092320C" w:rsidRPr="0092320C">
        <w:instrText xml:space="preserve"> REF _Ref528946924 \h  \* MERGEFORMAT </w:instrText>
      </w:r>
      <w:r w:rsidR="0092320C" w:rsidRPr="0092320C">
        <w:fldChar w:fldCharType="separate"/>
      </w:r>
      <w:r w:rsidR="0092320C" w:rsidRPr="0092320C">
        <w:t xml:space="preserve">Figure </w:t>
      </w:r>
      <w:r w:rsidR="0092320C" w:rsidRPr="0092320C">
        <w:rPr>
          <w:noProof/>
        </w:rPr>
        <w:t>3</w:t>
      </w:r>
      <w:r w:rsidR="0092320C" w:rsidRPr="0092320C">
        <w:fldChar w:fldCharType="end"/>
      </w:r>
      <w:r w:rsidR="0092320C">
        <w:t>, the link level evaluation assumptions are given in appendix section.</w:t>
      </w:r>
    </w:p>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966"/>
      </w:tblGrid>
      <w:tr w:rsidR="002D6854" w14:paraId="57324253" w14:textId="77777777" w:rsidTr="0092320C">
        <w:tc>
          <w:tcPr>
            <w:tcW w:w="4966" w:type="dxa"/>
          </w:tcPr>
          <w:p w14:paraId="43306F4B" w14:textId="4966C977" w:rsidR="002D6854" w:rsidRDefault="00C517D1" w:rsidP="00C61B04">
            <w:r w:rsidRPr="00C517D1">
              <w:rPr>
                <w:noProof/>
              </w:rPr>
              <w:drawing>
                <wp:inline distT="0" distB="0" distL="0" distR="0" wp14:anchorId="22AF460E" wp14:editId="22A4366F">
                  <wp:extent cx="3363474"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6" w:type="dxa"/>
          </w:tcPr>
          <w:p w14:paraId="342A5601" w14:textId="7D93C671" w:rsidR="002D6854" w:rsidRDefault="00643CBE" w:rsidP="00C61B04">
            <w:r w:rsidRPr="00643CBE">
              <w:rPr>
                <w:noProof/>
              </w:rPr>
              <w:drawing>
                <wp:inline distT="0" distB="0" distL="0" distR="0" wp14:anchorId="1F9A5000" wp14:editId="530C53B4">
                  <wp:extent cx="3363474"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bl>
    <w:p w14:paraId="48F6058C" w14:textId="5B1C366E" w:rsidR="0092320C" w:rsidRDefault="0092320C" w:rsidP="0092320C">
      <w:pPr>
        <w:jc w:val="center"/>
        <w:rPr>
          <w:b/>
        </w:rPr>
      </w:pPr>
      <w:bookmarkStart w:id="3" w:name="_Ref528946924"/>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Pr>
          <w:b/>
          <w:noProof/>
        </w:rPr>
        <w:t>3</w:t>
      </w:r>
      <w:r w:rsidRPr="002940DE">
        <w:rPr>
          <w:b/>
        </w:rPr>
        <w:fldChar w:fldCharType="end"/>
      </w:r>
      <w:bookmarkEnd w:id="3"/>
      <w:r w:rsidRPr="002940DE">
        <w:rPr>
          <w:b/>
        </w:rPr>
        <w:t xml:space="preserve">. </w:t>
      </w:r>
      <w:r>
        <w:rPr>
          <w:b/>
        </w:rPr>
        <w:t>BLER vs SNR, single PUSCH vs</w:t>
      </w:r>
      <w:r w:rsidR="00BE0BA1">
        <w:rPr>
          <w:b/>
        </w:rPr>
        <w:t>.</w:t>
      </w:r>
      <w:r>
        <w:rPr>
          <w:b/>
        </w:rPr>
        <w:t xml:space="preserve"> </w:t>
      </w:r>
      <w:r w:rsidR="00BE0BA1">
        <w:rPr>
          <w:b/>
        </w:rPr>
        <w:t>two</w:t>
      </w:r>
      <w:r>
        <w:rPr>
          <w:b/>
        </w:rPr>
        <w:t xml:space="preserve"> PUSCH within a slot</w:t>
      </w:r>
      <w:r w:rsidRPr="002940DE">
        <w:rPr>
          <w:b/>
        </w:rPr>
        <w:t>.</w:t>
      </w:r>
    </w:p>
    <w:p w14:paraId="3843752D" w14:textId="0DCD9096" w:rsidR="00683172" w:rsidRPr="00675E47" w:rsidRDefault="00BF33E1" w:rsidP="00C61B04">
      <w:r>
        <w:t xml:space="preserve">As it can be seen from the results, there is no motivation in terms of performance to </w:t>
      </w:r>
      <w:r w:rsidR="00605A1A">
        <w:t>do repetitions of mini-slots within a slot. Instead, it is better to encode the TB in a single PUSCH transmission with intra-slot frequency hopping applied</w:t>
      </w:r>
      <w:r w:rsidR="005676A9">
        <w:t xml:space="preserve"> if needed</w:t>
      </w:r>
      <w:r w:rsidR="00605A1A">
        <w:t>.</w:t>
      </w:r>
    </w:p>
    <w:p w14:paraId="752D55A2" w14:textId="5BDEBE1C" w:rsidR="00570C00" w:rsidRDefault="00570C00" w:rsidP="00C61B04">
      <w:pPr>
        <w:rPr>
          <w:b/>
        </w:rPr>
      </w:pPr>
      <w:r w:rsidRPr="00CF1FDA">
        <w:rPr>
          <w:b/>
        </w:rPr>
        <w:t>Proposal</w:t>
      </w:r>
      <w:r>
        <w:rPr>
          <w:b/>
        </w:rPr>
        <w:t xml:space="preserve"> </w:t>
      </w:r>
      <w:r w:rsidR="00851DCB">
        <w:rPr>
          <w:b/>
        </w:rPr>
        <w:t>1</w:t>
      </w:r>
      <w:r>
        <w:rPr>
          <w:b/>
        </w:rPr>
        <w:t>:</w:t>
      </w:r>
    </w:p>
    <w:p w14:paraId="0151450F" w14:textId="673B249B" w:rsidR="00570C00" w:rsidRPr="00CF1FDA" w:rsidRDefault="00570C00" w:rsidP="00570C00">
      <w:pPr>
        <w:pStyle w:val="ListParagraph"/>
        <w:numPr>
          <w:ilvl w:val="0"/>
          <w:numId w:val="8"/>
        </w:numPr>
        <w:rPr>
          <w:i/>
        </w:rPr>
      </w:pPr>
      <w:r w:rsidRPr="00CF1FDA">
        <w:rPr>
          <w:i/>
        </w:rPr>
        <w:t>Support dynamic indication of PUSCH repetitions in scheduling grant and activation DCI</w:t>
      </w:r>
    </w:p>
    <w:p w14:paraId="6DB997E0" w14:textId="46F88DD1" w:rsidR="003C3F44" w:rsidRPr="00675E47" w:rsidRDefault="00284D0A" w:rsidP="00284D0A">
      <w:pPr>
        <w:pStyle w:val="ListParagraph"/>
        <w:numPr>
          <w:ilvl w:val="0"/>
          <w:numId w:val="8"/>
        </w:numPr>
        <w:rPr>
          <w:i/>
        </w:rPr>
      </w:pPr>
      <w:r>
        <w:rPr>
          <w:i/>
        </w:rPr>
        <w:t>Support r</w:t>
      </w:r>
      <w:r w:rsidR="003C3F44">
        <w:rPr>
          <w:i/>
        </w:rPr>
        <w:t xml:space="preserve">epetition specific </w:t>
      </w:r>
      <w:r>
        <w:rPr>
          <w:i/>
        </w:rPr>
        <w:t>time domain resource allocation</w:t>
      </w:r>
    </w:p>
    <w:p w14:paraId="23632407" w14:textId="26ECAEE2" w:rsidR="002940DE" w:rsidRPr="00852F00" w:rsidRDefault="002940DE"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852F00">
        <w:rPr>
          <w:rFonts w:ascii="Arial" w:hAnsi="Arial"/>
          <w:b w:val="0"/>
          <w:bCs w:val="0"/>
          <w:sz w:val="36"/>
          <w:szCs w:val="20"/>
        </w:rPr>
        <w:t>Frequency hopping across BWPs</w:t>
      </w:r>
    </w:p>
    <w:p w14:paraId="08308C4D" w14:textId="5C11C908" w:rsidR="002940DE" w:rsidRPr="002940DE" w:rsidRDefault="00570C00" w:rsidP="002940DE">
      <w:r>
        <w:t xml:space="preserve">Assuming that URLLC use cases comprise a diverse set of requirement where latency may not be so low rather in order of 5-10 ms, it is be beneficial to introduce hopping between BWPs configured to a UE although it does not mean they need to be simultaneously active. Such situation may happen when UE RF bandwidth is substantially smaller than the system BW while channel coherency bandwidth may still be large. In that case, </w:t>
      </w:r>
      <w:r w:rsidR="00DC5308">
        <w:t>especially if Rel-16 UEs may support much shorter</w:t>
      </w:r>
      <w:r>
        <w:t xml:space="preserve"> </w:t>
      </w:r>
      <w:r w:rsidR="00E306CD">
        <w:t>retuning gap</w:t>
      </w:r>
      <w:r w:rsidR="00DC5308">
        <w:t>s</w:t>
      </w:r>
      <w:r w:rsidR="00E306CD">
        <w:t xml:space="preserve"> for BWP change, hopping to other BWP may provide additional frequency diversity</w:t>
      </w:r>
      <w:r w:rsidR="00325D35">
        <w:t xml:space="preserve"> gain</w:t>
      </w:r>
      <w:r w:rsidR="00E306CD">
        <w:t xml:space="preserve">. </w:t>
      </w:r>
    </w:p>
    <w:p w14:paraId="036ABA57" w14:textId="505B2422" w:rsidR="002940DE" w:rsidRDefault="00D8176C" w:rsidP="00D8176C">
      <w:pPr>
        <w:pStyle w:val="N1"/>
        <w:ind w:left="0"/>
        <w:jc w:val="center"/>
      </w:pPr>
      <w:r>
        <w:object w:dxaOrig="9481" w:dyaOrig="3931" w14:anchorId="40226ADF">
          <v:shape id="_x0000_i1027" type="#_x0000_t75" style="width:426pt;height:178pt" o:ole="">
            <v:imagedata r:id="rId14" o:title=""/>
          </v:shape>
          <o:OLEObject Type="Embed" ProgID="Visio.Drawing.15" ShapeID="_x0000_i1027" DrawAspect="Content" ObjectID="_1602720710" r:id="rId15"/>
        </w:object>
      </w:r>
    </w:p>
    <w:p w14:paraId="307B6077" w14:textId="77777777" w:rsidR="002940DE" w:rsidRPr="00E306CD" w:rsidRDefault="002940DE" w:rsidP="00E306CD">
      <w:pPr>
        <w:jc w:val="center"/>
        <w:rPr>
          <w:b/>
        </w:rPr>
      </w:pPr>
      <w:bookmarkStart w:id="4" w:name="_Ref521580258"/>
      <w:r w:rsidRPr="00E306CD">
        <w:rPr>
          <w:b/>
        </w:rPr>
        <w:t xml:space="preserve">Figure </w:t>
      </w:r>
      <w:r w:rsidRPr="00E306CD">
        <w:rPr>
          <w:b/>
        </w:rPr>
        <w:fldChar w:fldCharType="begin"/>
      </w:r>
      <w:r w:rsidRPr="00E306CD">
        <w:rPr>
          <w:b/>
        </w:rPr>
        <w:instrText xml:space="preserve"> SEQ Figure \* ARABIC </w:instrText>
      </w:r>
      <w:r w:rsidRPr="00E306CD">
        <w:rPr>
          <w:b/>
        </w:rPr>
        <w:fldChar w:fldCharType="separate"/>
      </w:r>
      <w:r w:rsidR="0092320C">
        <w:rPr>
          <w:b/>
          <w:noProof/>
        </w:rPr>
        <w:t>4</w:t>
      </w:r>
      <w:r w:rsidRPr="00E306CD">
        <w:rPr>
          <w:b/>
        </w:rPr>
        <w:fldChar w:fldCharType="end"/>
      </w:r>
      <w:bookmarkEnd w:id="4"/>
      <w:r w:rsidRPr="00E306CD">
        <w:rPr>
          <w:b/>
        </w:rPr>
        <w:t>. Inter-BWP hopping for repetitions.</w:t>
      </w:r>
    </w:p>
    <w:p w14:paraId="53DB0017" w14:textId="77777777" w:rsidR="00CE28DB" w:rsidRDefault="00CE28DB" w:rsidP="002940DE">
      <w:pPr>
        <w:jc w:val="left"/>
        <w:rPr>
          <w:lang w:val="en-GB"/>
        </w:rPr>
      </w:pPr>
    </w:p>
    <w:p w14:paraId="56BB4720" w14:textId="315A0C6D" w:rsidR="002940DE" w:rsidRDefault="00CE28DB" w:rsidP="002470AB">
      <w:pPr>
        <w:rPr>
          <w:lang w:val="en-GB"/>
        </w:rPr>
      </w:pPr>
      <w:r>
        <w:rPr>
          <w:lang w:val="en-GB"/>
        </w:rPr>
        <w:t>The inter-BWP hopping may be done similar to inter-slot hopping and may involve only two BWPs that would already provide gains with the minimum impact.</w:t>
      </w:r>
      <w:r w:rsidR="002470AB">
        <w:rPr>
          <w:lang w:val="en-GB"/>
        </w:rPr>
        <w:t xml:space="preserve"> </w:t>
      </w:r>
    </w:p>
    <w:p w14:paraId="260A7343" w14:textId="502F77BE" w:rsidR="00B21B02" w:rsidRDefault="00B21B02" w:rsidP="00B31CF6">
      <w:pPr>
        <w:rPr>
          <w:b/>
        </w:rPr>
      </w:pPr>
      <w:r w:rsidRPr="00CF1FDA">
        <w:rPr>
          <w:b/>
        </w:rPr>
        <w:t>Proposal</w:t>
      </w:r>
      <w:r>
        <w:rPr>
          <w:b/>
        </w:rPr>
        <w:t xml:space="preserve"> </w:t>
      </w:r>
      <w:r w:rsidR="00851DCB">
        <w:rPr>
          <w:b/>
        </w:rPr>
        <w:t>2</w:t>
      </w:r>
      <w:r>
        <w:rPr>
          <w:b/>
        </w:rPr>
        <w:t>:</w:t>
      </w:r>
    </w:p>
    <w:p w14:paraId="43F300ED" w14:textId="35717F79" w:rsidR="00B21B02" w:rsidRPr="00CF1FDA" w:rsidRDefault="00B21B02" w:rsidP="002470AB">
      <w:pPr>
        <w:pStyle w:val="ListParagraph"/>
        <w:numPr>
          <w:ilvl w:val="0"/>
          <w:numId w:val="8"/>
        </w:numPr>
        <w:rPr>
          <w:i/>
        </w:rPr>
      </w:pPr>
      <w:r w:rsidRPr="00CF1FDA">
        <w:rPr>
          <w:i/>
        </w:rPr>
        <w:t xml:space="preserve">Study further the benefits of introducing inter-BWP frequency hopping </w:t>
      </w:r>
      <w:r w:rsidR="00DC5308" w:rsidRPr="00CF1FDA">
        <w:rPr>
          <w:i/>
        </w:rPr>
        <w:t xml:space="preserve">including potentially shorter </w:t>
      </w:r>
      <w:r w:rsidR="0079551B">
        <w:rPr>
          <w:i/>
        </w:rPr>
        <w:t xml:space="preserve">UL </w:t>
      </w:r>
      <w:r w:rsidR="00DC5308" w:rsidRPr="00CF1FDA">
        <w:rPr>
          <w:i/>
        </w:rPr>
        <w:t>BWP switching times</w:t>
      </w:r>
    </w:p>
    <w:p w14:paraId="267DC2FD" w14:textId="764AEB68" w:rsidR="00B21B02" w:rsidRPr="00852F00" w:rsidRDefault="00B21B02"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852F00">
        <w:rPr>
          <w:rFonts w:ascii="Arial" w:hAnsi="Arial"/>
          <w:b w:val="0"/>
          <w:bCs w:val="0"/>
          <w:sz w:val="36"/>
          <w:szCs w:val="20"/>
        </w:rPr>
        <w:t>TBS Scaling</w:t>
      </w:r>
    </w:p>
    <w:p w14:paraId="3335F2F6" w14:textId="2D3EF858" w:rsidR="00B21B02" w:rsidRDefault="00B21B02" w:rsidP="00B21B02">
      <w:r>
        <w:t>It is also envisioned, that currently possible lowest modulation and coding rate may not provide single-shot BLER performance for new URLLC use cases, for example requiring packet error rate of 10</w:t>
      </w:r>
      <w:r w:rsidRPr="00444426">
        <w:rPr>
          <w:vertAlign w:val="superscript"/>
        </w:rPr>
        <w:t>-6</w:t>
      </w:r>
      <w:r>
        <w:t xml:space="preserve"> or </w:t>
      </w:r>
      <w:r w:rsidR="00613651">
        <w:t>lower</w:t>
      </w:r>
      <w:r>
        <w:t>. In order to provide forward compatible mechanism which may allow to achieve any value of low SE, instead of introducing new MCS tables, a mechanism of TBS scaling may be needed.</w:t>
      </w:r>
    </w:p>
    <w:p w14:paraId="3B69F296" w14:textId="77777777" w:rsidR="00B21B02" w:rsidRDefault="00B21B02" w:rsidP="00B21B02">
      <w:r>
        <w:t>There is currently already a mechanism of TBS scaling for the initial access procedures messages which may be extended to user plane PUSCH (and PDSCH as well) transmission.</w:t>
      </w:r>
    </w:p>
    <w:p w14:paraId="4F1E63DC" w14:textId="5E3B5B20" w:rsidR="00B21B02" w:rsidRDefault="00B21B02" w:rsidP="00B21B02">
      <w:pPr>
        <w:rPr>
          <w:b/>
        </w:rPr>
      </w:pPr>
      <w:r w:rsidRPr="00CF1FDA">
        <w:rPr>
          <w:b/>
        </w:rPr>
        <w:t>Proposal</w:t>
      </w:r>
      <w:r>
        <w:rPr>
          <w:b/>
        </w:rPr>
        <w:t xml:space="preserve"> </w:t>
      </w:r>
      <w:r w:rsidR="00851DCB">
        <w:rPr>
          <w:b/>
        </w:rPr>
        <w:t>3</w:t>
      </w:r>
      <w:r>
        <w:rPr>
          <w:b/>
        </w:rPr>
        <w:t>:</w:t>
      </w:r>
    </w:p>
    <w:p w14:paraId="76AD90D9" w14:textId="55661467" w:rsidR="004C0876" w:rsidRPr="00D166BA" w:rsidRDefault="00B21B02" w:rsidP="00D166BA">
      <w:pPr>
        <w:pStyle w:val="ListParagraph"/>
        <w:numPr>
          <w:ilvl w:val="0"/>
          <w:numId w:val="8"/>
        </w:numPr>
        <w:rPr>
          <w:i/>
        </w:rPr>
      </w:pPr>
      <w:r w:rsidRPr="00CF1FDA">
        <w:rPr>
          <w:i/>
        </w:rPr>
        <w:t xml:space="preserve">Consider the mechanism of TBS scaling for </w:t>
      </w:r>
      <w:r w:rsidR="00491ECD" w:rsidRPr="00CF1FDA">
        <w:rPr>
          <w:i/>
        </w:rPr>
        <w:t xml:space="preserve">PUSCH </w:t>
      </w:r>
      <w:r w:rsidRPr="00CF1FDA">
        <w:rPr>
          <w:i/>
        </w:rPr>
        <w:t>data transmission if currently available lowest SE MCS entries do not achieve the BLER required for the new use cases.</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439EBE12"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general enhancements to PUSCH to support new URLLC use cases. The following proposals are made based on the presented analysis</w:t>
      </w:r>
      <w:r w:rsidRPr="00C11214">
        <w:rPr>
          <w:sz w:val="22"/>
          <w:szCs w:val="28"/>
        </w:rPr>
        <w:t>:</w:t>
      </w:r>
    </w:p>
    <w:p w14:paraId="5B2F2581" w14:textId="77777777" w:rsidR="00D965FD" w:rsidRDefault="00D965FD" w:rsidP="00D965FD">
      <w:pPr>
        <w:rPr>
          <w:b/>
        </w:rPr>
      </w:pPr>
      <w:r w:rsidRPr="00CF1FDA">
        <w:rPr>
          <w:b/>
        </w:rPr>
        <w:t>Proposal</w:t>
      </w:r>
      <w:r>
        <w:rPr>
          <w:b/>
        </w:rPr>
        <w:t xml:space="preserve"> 1:</w:t>
      </w:r>
    </w:p>
    <w:p w14:paraId="3ABEA459" w14:textId="77777777" w:rsidR="00D965FD" w:rsidRPr="00CF1FDA" w:rsidRDefault="00D965FD" w:rsidP="00D965FD">
      <w:pPr>
        <w:pStyle w:val="ListParagraph"/>
        <w:numPr>
          <w:ilvl w:val="0"/>
          <w:numId w:val="8"/>
        </w:numPr>
        <w:rPr>
          <w:i/>
        </w:rPr>
      </w:pPr>
      <w:r w:rsidRPr="00CF1FDA">
        <w:rPr>
          <w:i/>
        </w:rPr>
        <w:t>Support dynamic indication of PUSCH repetitions in scheduling grant and activation DCI</w:t>
      </w:r>
    </w:p>
    <w:p w14:paraId="17921B54" w14:textId="6EC0BC18" w:rsidR="00D965FD" w:rsidRPr="00D965FD" w:rsidRDefault="00D965FD" w:rsidP="00D166BA">
      <w:pPr>
        <w:pStyle w:val="ListParagraph"/>
        <w:numPr>
          <w:ilvl w:val="0"/>
          <w:numId w:val="8"/>
        </w:numPr>
        <w:rPr>
          <w:i/>
        </w:rPr>
      </w:pPr>
      <w:r>
        <w:rPr>
          <w:i/>
        </w:rPr>
        <w:t>Support repetition specific time domain resource allocation</w:t>
      </w:r>
    </w:p>
    <w:p w14:paraId="7782E794" w14:textId="77777777" w:rsidR="00D965FD" w:rsidRDefault="00D965FD" w:rsidP="00D965FD">
      <w:pPr>
        <w:rPr>
          <w:b/>
        </w:rPr>
      </w:pPr>
      <w:r w:rsidRPr="00CF1FDA">
        <w:rPr>
          <w:b/>
        </w:rPr>
        <w:t>Proposal</w:t>
      </w:r>
      <w:r>
        <w:rPr>
          <w:b/>
        </w:rPr>
        <w:t xml:space="preserve"> 2:</w:t>
      </w:r>
    </w:p>
    <w:p w14:paraId="73FB2182" w14:textId="77777777" w:rsidR="00D965FD" w:rsidRPr="00CF1FDA" w:rsidRDefault="00D965FD" w:rsidP="00D965FD">
      <w:pPr>
        <w:pStyle w:val="ListParagraph"/>
        <w:numPr>
          <w:ilvl w:val="0"/>
          <w:numId w:val="8"/>
        </w:numPr>
        <w:rPr>
          <w:i/>
        </w:rPr>
      </w:pPr>
      <w:r w:rsidRPr="00CF1FDA">
        <w:rPr>
          <w:i/>
        </w:rPr>
        <w:t xml:space="preserve">Study further the benefits of introducing inter-BWP frequency hopping including potentially shorter </w:t>
      </w:r>
      <w:r>
        <w:rPr>
          <w:i/>
        </w:rPr>
        <w:t xml:space="preserve">UL </w:t>
      </w:r>
      <w:r w:rsidRPr="00CF1FDA">
        <w:rPr>
          <w:i/>
        </w:rPr>
        <w:t>BWP switching times</w:t>
      </w:r>
    </w:p>
    <w:p w14:paraId="6EEA0EA7" w14:textId="77777777" w:rsidR="00D965FD" w:rsidRDefault="00D965FD" w:rsidP="00D965FD">
      <w:pPr>
        <w:rPr>
          <w:b/>
        </w:rPr>
      </w:pPr>
      <w:bookmarkStart w:id="5" w:name="_GoBack"/>
      <w:bookmarkEnd w:id="5"/>
      <w:r w:rsidRPr="00CF1FDA">
        <w:rPr>
          <w:b/>
        </w:rPr>
        <w:lastRenderedPageBreak/>
        <w:t>Proposal</w:t>
      </w:r>
      <w:r>
        <w:rPr>
          <w:b/>
        </w:rPr>
        <w:t xml:space="preserve"> 3:</w:t>
      </w:r>
    </w:p>
    <w:p w14:paraId="24411A40" w14:textId="77777777" w:rsidR="00D965FD" w:rsidRPr="00D166BA" w:rsidRDefault="00D965FD" w:rsidP="00D965FD">
      <w:pPr>
        <w:pStyle w:val="ListParagraph"/>
        <w:numPr>
          <w:ilvl w:val="0"/>
          <w:numId w:val="8"/>
        </w:numPr>
        <w:rPr>
          <w:i/>
        </w:rPr>
      </w:pPr>
      <w:r w:rsidRPr="00CF1FDA">
        <w:rPr>
          <w:i/>
        </w:rPr>
        <w:t>Consider the mechanism of TBS scaling for PUSCH data transmission if currently available lowest SE MCS entries do not achieve the BLER required for the new use cases.</w:t>
      </w:r>
    </w:p>
    <w:p w14:paraId="75EF2F77" w14:textId="77777777" w:rsidR="008109DF" w:rsidRPr="006D4A0C" w:rsidRDefault="008109DF"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0D35AE3F" w14:textId="77777777" w:rsidR="003C7404" w:rsidRPr="00406FCA" w:rsidRDefault="003C7404" w:rsidP="003C7404">
      <w:pPr>
        <w:widowControl w:val="0"/>
        <w:numPr>
          <w:ilvl w:val="0"/>
          <w:numId w:val="24"/>
        </w:numPr>
        <w:tabs>
          <w:tab w:val="num" w:pos="708"/>
        </w:tabs>
        <w:autoSpaceDE/>
        <w:adjustRightInd/>
        <w:snapToGrid/>
        <w:spacing w:after="0"/>
      </w:pPr>
      <w:bookmarkStart w:id="6" w:name="_Ref528948274"/>
      <w:r w:rsidRPr="00406FCA">
        <w:rPr>
          <w:iCs/>
        </w:rPr>
        <w:t>R1-1812501 “On PDCCH enhancements for eURLLC</w:t>
      </w:r>
      <w:r w:rsidRPr="00406FCA">
        <w:t xml:space="preserve">”, </w:t>
      </w:r>
      <w:r w:rsidRPr="00406FCA">
        <w:rPr>
          <w:iCs/>
        </w:rPr>
        <w:t>Intel Corporation, Spokane, USA, November, 2018</w:t>
      </w:r>
      <w:bookmarkEnd w:id="6"/>
    </w:p>
    <w:p w14:paraId="5F6A6EAB" w14:textId="77777777" w:rsidR="003C7404" w:rsidRPr="00406FCA" w:rsidRDefault="003C7404" w:rsidP="003C7404">
      <w:pPr>
        <w:widowControl w:val="0"/>
        <w:numPr>
          <w:ilvl w:val="0"/>
          <w:numId w:val="24"/>
        </w:numPr>
        <w:tabs>
          <w:tab w:val="num" w:pos="708"/>
        </w:tabs>
        <w:autoSpaceDE/>
        <w:adjustRightInd/>
        <w:snapToGrid/>
        <w:spacing w:after="0"/>
      </w:pPr>
      <w:r w:rsidRPr="00406FCA">
        <w:rPr>
          <w:iCs/>
        </w:rPr>
        <w:t>R1-181250</w:t>
      </w:r>
      <w:r>
        <w:rPr>
          <w:iCs/>
        </w:rPr>
        <w:t>2</w:t>
      </w:r>
      <w:r w:rsidRPr="00406FCA">
        <w:rPr>
          <w:iCs/>
        </w:rPr>
        <w:t xml:space="preserve"> “On UCI enhancements for eURLLC</w:t>
      </w:r>
      <w:r w:rsidRPr="00406FCA">
        <w:t xml:space="preserve">”, </w:t>
      </w:r>
      <w:r w:rsidRPr="00406FCA">
        <w:rPr>
          <w:iCs/>
        </w:rPr>
        <w:t>Intel Corporation, Spokane, USA, November, 2018</w:t>
      </w:r>
    </w:p>
    <w:p w14:paraId="3DF94143" w14:textId="77777777" w:rsidR="003C7404" w:rsidRPr="00406FCA" w:rsidRDefault="003C7404" w:rsidP="003C7404">
      <w:pPr>
        <w:widowControl w:val="0"/>
        <w:numPr>
          <w:ilvl w:val="0"/>
          <w:numId w:val="24"/>
        </w:numPr>
        <w:tabs>
          <w:tab w:val="num" w:pos="708"/>
        </w:tabs>
        <w:autoSpaceDE/>
        <w:adjustRightInd/>
        <w:snapToGrid/>
        <w:spacing w:after="0"/>
      </w:pPr>
      <w:r>
        <w:rPr>
          <w:iCs/>
        </w:rPr>
        <w:t>R1-1812504</w:t>
      </w:r>
      <w:r w:rsidRPr="00406FCA">
        <w:rPr>
          <w:iCs/>
        </w:rPr>
        <w:t xml:space="preserve"> “On enhancements to UE processing times for eURLLC</w:t>
      </w:r>
      <w:r w:rsidRPr="00406FCA">
        <w:t xml:space="preserve">”, </w:t>
      </w:r>
      <w:r w:rsidRPr="00406FCA">
        <w:rPr>
          <w:iCs/>
        </w:rPr>
        <w:t>Intel Corporation, Spokane, USA, November, 2018</w:t>
      </w:r>
    </w:p>
    <w:p w14:paraId="1E498E5E" w14:textId="77777777" w:rsidR="003C7404" w:rsidRPr="00406FCA" w:rsidRDefault="003C7404" w:rsidP="003C7404">
      <w:pPr>
        <w:widowControl w:val="0"/>
        <w:numPr>
          <w:ilvl w:val="0"/>
          <w:numId w:val="24"/>
        </w:numPr>
        <w:tabs>
          <w:tab w:val="num" w:pos="708"/>
        </w:tabs>
        <w:autoSpaceDE/>
        <w:adjustRightInd/>
        <w:snapToGrid/>
        <w:spacing w:after="0"/>
      </w:pPr>
      <w:r>
        <w:rPr>
          <w:iCs/>
        </w:rPr>
        <w:t>R1-1812505</w:t>
      </w:r>
      <w:r w:rsidRPr="00406FCA">
        <w:rPr>
          <w:iCs/>
        </w:rPr>
        <w:t xml:space="preserve"> “On enhanced inter-UE multiplexing for eURLLC</w:t>
      </w:r>
      <w:r w:rsidRPr="00406FCA">
        <w:t xml:space="preserve">”, </w:t>
      </w:r>
      <w:r w:rsidRPr="00406FCA">
        <w:rPr>
          <w:iCs/>
        </w:rPr>
        <w:t>Intel Corporation, Spokane, USA, November, 2018</w:t>
      </w:r>
    </w:p>
    <w:p w14:paraId="19E7940D" w14:textId="149BDAA6" w:rsidR="008B463A" w:rsidRPr="003C7404" w:rsidRDefault="003C7404" w:rsidP="003C7404">
      <w:pPr>
        <w:widowControl w:val="0"/>
        <w:numPr>
          <w:ilvl w:val="0"/>
          <w:numId w:val="24"/>
        </w:numPr>
        <w:tabs>
          <w:tab w:val="num" w:pos="708"/>
        </w:tabs>
        <w:autoSpaceDE/>
        <w:adjustRightInd/>
        <w:snapToGrid/>
        <w:spacing w:after="0"/>
      </w:pPr>
      <w:bookmarkStart w:id="7" w:name="_Ref528948275"/>
      <w:r>
        <w:rPr>
          <w:iCs/>
        </w:rPr>
        <w:t>R1-1812506</w:t>
      </w:r>
      <w:r w:rsidRPr="00406FCA">
        <w:rPr>
          <w:iCs/>
        </w:rPr>
        <w:t xml:space="preserve"> “On enhanced Configured Grant PUSCH for eURLLC</w:t>
      </w:r>
      <w:r w:rsidRPr="00406FCA">
        <w:t xml:space="preserve">”, </w:t>
      </w:r>
      <w:r w:rsidRPr="00406FCA">
        <w:rPr>
          <w:iCs/>
        </w:rPr>
        <w:t>Intel Corporation, Spokane, USA, November, 2018</w:t>
      </w:r>
      <w:bookmarkEnd w:id="7"/>
    </w:p>
    <w:p w14:paraId="110E5341" w14:textId="0A4C15BD" w:rsidR="008B463A" w:rsidRPr="007811DA"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811DA">
        <w:rPr>
          <w:rFonts w:ascii="Arial" w:hAnsi="Arial"/>
          <w:b w:val="0"/>
          <w:bCs w:val="0"/>
          <w:sz w:val="36"/>
          <w:szCs w:val="20"/>
        </w:rPr>
        <w:t xml:space="preserve">Appendix – LLS </w:t>
      </w:r>
      <w:r w:rsidR="008B463A" w:rsidRPr="007811DA">
        <w:rPr>
          <w:rFonts w:ascii="Arial" w:hAnsi="Arial"/>
          <w:b w:val="0"/>
          <w:bCs w:val="0"/>
          <w:sz w:val="32"/>
          <w:szCs w:val="20"/>
          <w:lang w:val="en-GB"/>
        </w:rPr>
        <w:t>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58"/>
      </w:tblGrid>
      <w:tr w:rsidR="007811DA" w:rsidRPr="007811DA"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7811DA" w:rsidRDefault="007811DA" w:rsidP="007811DA">
            <w:pPr>
              <w:spacing w:after="0"/>
            </w:pPr>
            <w:r w:rsidRPr="007811DA">
              <w:t>Parameter</w:t>
            </w:r>
          </w:p>
        </w:tc>
        <w:tc>
          <w:tcPr>
            <w:tcW w:w="20" w:type="dxa"/>
            <w:shd w:val="clear" w:color="auto" w:fill="F2F2F2" w:themeFill="background1" w:themeFillShade="F2"/>
          </w:tcPr>
          <w:p w14:paraId="5E64F6CC" w14:textId="77777777" w:rsidR="007811DA" w:rsidRPr="007811DA"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7811DA" w:rsidRDefault="007811DA" w:rsidP="007811DA">
            <w:pPr>
              <w:spacing w:after="0"/>
            </w:pPr>
            <w:r w:rsidRPr="007811DA">
              <w:t>Value</w:t>
            </w:r>
          </w:p>
        </w:tc>
      </w:tr>
      <w:tr w:rsidR="007811DA" w:rsidRPr="007811DA"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7811DA" w:rsidRDefault="007811DA" w:rsidP="007811DA">
            <w:pPr>
              <w:spacing w:after="0"/>
            </w:pPr>
            <w:r w:rsidRPr="007811DA">
              <w:t>Carrier Frequency</w:t>
            </w:r>
          </w:p>
        </w:tc>
        <w:tc>
          <w:tcPr>
            <w:tcW w:w="20" w:type="dxa"/>
          </w:tcPr>
          <w:p w14:paraId="1F00E6D4" w14:textId="77777777" w:rsidR="007811DA" w:rsidRPr="007811DA" w:rsidRDefault="007811DA" w:rsidP="007811DA">
            <w:pPr>
              <w:spacing w:after="0"/>
            </w:pPr>
          </w:p>
        </w:tc>
        <w:tc>
          <w:tcPr>
            <w:tcW w:w="0" w:type="auto"/>
            <w:tcMar>
              <w:top w:w="0" w:type="dxa"/>
              <w:left w:w="108" w:type="dxa"/>
              <w:bottom w:w="0" w:type="dxa"/>
              <w:right w:w="108" w:type="dxa"/>
            </w:tcMar>
            <w:hideMark/>
          </w:tcPr>
          <w:p w14:paraId="4DC3E21C" w14:textId="625CD915" w:rsidR="007811DA" w:rsidRPr="007811DA" w:rsidRDefault="007811DA" w:rsidP="007811DA">
            <w:pPr>
              <w:spacing w:after="0"/>
            </w:pPr>
            <w:r w:rsidRPr="007811DA">
              <w:t>4</w:t>
            </w:r>
            <w:r>
              <w:t xml:space="preserve"> </w:t>
            </w:r>
            <w:r w:rsidRPr="007811DA">
              <w:t>GHz</w:t>
            </w:r>
          </w:p>
        </w:tc>
      </w:tr>
      <w:tr w:rsidR="007811DA" w:rsidRPr="007811DA"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7811DA" w:rsidRDefault="007811DA" w:rsidP="007811DA">
            <w:pPr>
              <w:spacing w:after="0"/>
            </w:pPr>
            <w:r w:rsidRPr="007811DA">
              <w:t>BW, SCS</w:t>
            </w:r>
          </w:p>
        </w:tc>
        <w:tc>
          <w:tcPr>
            <w:tcW w:w="20" w:type="dxa"/>
          </w:tcPr>
          <w:p w14:paraId="31434E4E" w14:textId="77777777" w:rsidR="007811DA" w:rsidRPr="007811DA" w:rsidRDefault="007811DA" w:rsidP="007811DA">
            <w:pPr>
              <w:spacing w:after="0"/>
            </w:pPr>
          </w:p>
        </w:tc>
        <w:tc>
          <w:tcPr>
            <w:tcW w:w="0" w:type="auto"/>
            <w:tcMar>
              <w:top w:w="0" w:type="dxa"/>
              <w:left w:w="108" w:type="dxa"/>
              <w:bottom w:w="0" w:type="dxa"/>
              <w:right w:w="108" w:type="dxa"/>
            </w:tcMar>
            <w:hideMark/>
          </w:tcPr>
          <w:p w14:paraId="592A6B54" w14:textId="00A41196" w:rsidR="007811DA" w:rsidRPr="007811DA" w:rsidRDefault="007811DA" w:rsidP="007811DA">
            <w:pPr>
              <w:spacing w:after="0"/>
            </w:pPr>
            <w:r w:rsidRPr="007811DA">
              <w:t>40 MHz, 30 kHz</w:t>
            </w:r>
          </w:p>
        </w:tc>
      </w:tr>
      <w:tr w:rsidR="007811DA" w:rsidRPr="007811DA"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7811DA" w:rsidRDefault="007811DA" w:rsidP="007811DA">
            <w:pPr>
              <w:spacing w:after="0"/>
            </w:pPr>
            <w:r w:rsidRPr="007811DA">
              <w:t>Allocation</w:t>
            </w:r>
          </w:p>
        </w:tc>
        <w:tc>
          <w:tcPr>
            <w:tcW w:w="20" w:type="dxa"/>
          </w:tcPr>
          <w:p w14:paraId="286C3593" w14:textId="77777777" w:rsidR="007811DA" w:rsidRPr="007811DA" w:rsidRDefault="007811DA" w:rsidP="007811DA">
            <w:pPr>
              <w:spacing w:after="0"/>
            </w:pPr>
          </w:p>
        </w:tc>
        <w:tc>
          <w:tcPr>
            <w:tcW w:w="0" w:type="auto"/>
            <w:tcMar>
              <w:top w:w="0" w:type="dxa"/>
              <w:left w:w="108" w:type="dxa"/>
              <w:bottom w:w="0" w:type="dxa"/>
              <w:right w:w="108" w:type="dxa"/>
            </w:tcMar>
            <w:hideMark/>
          </w:tcPr>
          <w:p w14:paraId="66E430BD" w14:textId="7E1FE39F" w:rsidR="007811DA" w:rsidRPr="007811DA" w:rsidRDefault="007811DA" w:rsidP="007811DA">
            <w:pPr>
              <w:spacing w:after="0"/>
            </w:pPr>
            <w:r w:rsidRPr="007811DA">
              <w:t>41 RB</w:t>
            </w:r>
          </w:p>
        </w:tc>
      </w:tr>
      <w:tr w:rsidR="007811DA" w:rsidRPr="007811DA"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7811DA" w:rsidRDefault="007811DA" w:rsidP="007811DA">
            <w:pPr>
              <w:spacing w:after="0"/>
            </w:pPr>
            <w:r>
              <w:t>Antenna</w:t>
            </w:r>
          </w:p>
        </w:tc>
        <w:tc>
          <w:tcPr>
            <w:tcW w:w="20" w:type="dxa"/>
          </w:tcPr>
          <w:p w14:paraId="4BF71BF5" w14:textId="77777777" w:rsidR="007811DA" w:rsidRPr="007811DA" w:rsidRDefault="007811DA" w:rsidP="007811DA">
            <w:pPr>
              <w:spacing w:after="0"/>
            </w:pPr>
          </w:p>
        </w:tc>
        <w:tc>
          <w:tcPr>
            <w:tcW w:w="0" w:type="auto"/>
            <w:tcMar>
              <w:top w:w="0" w:type="dxa"/>
              <w:left w:w="108" w:type="dxa"/>
              <w:bottom w:w="0" w:type="dxa"/>
              <w:right w:w="108" w:type="dxa"/>
            </w:tcMar>
            <w:hideMark/>
          </w:tcPr>
          <w:p w14:paraId="17982075" w14:textId="4F7C9055" w:rsidR="007811DA" w:rsidRPr="007811DA" w:rsidRDefault="007811DA" w:rsidP="007811DA">
            <w:pPr>
              <w:spacing w:after="0"/>
            </w:pPr>
            <w:r w:rsidRPr="007811DA">
              <w:t>1</w:t>
            </w:r>
            <w:r>
              <w:t xml:space="preserve"> </w:t>
            </w:r>
            <w:r w:rsidRPr="007811DA">
              <w:t>x</w:t>
            </w:r>
            <w:r>
              <w:t xml:space="preserve"> </w:t>
            </w:r>
            <w:r w:rsidRPr="007811DA">
              <w:t>2</w:t>
            </w:r>
            <w:r>
              <w:t>, low correlation</w:t>
            </w:r>
          </w:p>
        </w:tc>
      </w:tr>
      <w:tr w:rsidR="007811DA" w:rsidRPr="007811DA"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7811DA" w:rsidRDefault="007811DA" w:rsidP="007811DA">
            <w:pPr>
              <w:spacing w:after="0"/>
            </w:pPr>
            <w:r w:rsidRPr="007811DA">
              <w:t>DMRS</w:t>
            </w:r>
          </w:p>
        </w:tc>
        <w:tc>
          <w:tcPr>
            <w:tcW w:w="20" w:type="dxa"/>
          </w:tcPr>
          <w:p w14:paraId="128CDB9B" w14:textId="77777777" w:rsidR="007811DA" w:rsidRPr="007811DA" w:rsidRDefault="007811DA" w:rsidP="007811DA">
            <w:pPr>
              <w:spacing w:after="0"/>
            </w:pPr>
          </w:p>
        </w:tc>
        <w:tc>
          <w:tcPr>
            <w:tcW w:w="0" w:type="auto"/>
            <w:tcMar>
              <w:top w:w="0" w:type="dxa"/>
              <w:left w:w="108" w:type="dxa"/>
              <w:bottom w:w="0" w:type="dxa"/>
              <w:right w:w="108" w:type="dxa"/>
            </w:tcMar>
            <w:hideMark/>
          </w:tcPr>
          <w:p w14:paraId="42C75639" w14:textId="4CA85588" w:rsidR="007811DA" w:rsidRPr="007811DA" w:rsidRDefault="007811DA" w:rsidP="007811DA">
            <w:pPr>
              <w:spacing w:after="0"/>
            </w:pPr>
            <w:r>
              <w:t xml:space="preserve">Type B mapping, 1 symbol in beginning of every 7 symbols, </w:t>
            </w:r>
            <w:r w:rsidRPr="007811DA">
              <w:t>3 dB</w:t>
            </w:r>
            <w:r>
              <w:t xml:space="preserve"> boosting</w:t>
            </w:r>
          </w:p>
        </w:tc>
      </w:tr>
      <w:tr w:rsidR="007811DA" w:rsidRPr="007811DA"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7811DA" w:rsidRDefault="007811DA" w:rsidP="007811DA">
            <w:pPr>
              <w:spacing w:after="0"/>
            </w:pPr>
            <w:r w:rsidRPr="007811DA">
              <w:t>MCS</w:t>
            </w:r>
          </w:p>
        </w:tc>
        <w:tc>
          <w:tcPr>
            <w:tcW w:w="20" w:type="dxa"/>
          </w:tcPr>
          <w:p w14:paraId="4230DFB9" w14:textId="77777777" w:rsidR="007811DA" w:rsidRPr="007811DA" w:rsidRDefault="007811DA" w:rsidP="007811DA">
            <w:pPr>
              <w:spacing w:after="0"/>
            </w:pPr>
          </w:p>
        </w:tc>
        <w:tc>
          <w:tcPr>
            <w:tcW w:w="0" w:type="auto"/>
            <w:tcMar>
              <w:top w:w="0" w:type="dxa"/>
              <w:left w:w="108" w:type="dxa"/>
              <w:bottom w:w="0" w:type="dxa"/>
              <w:right w:w="108" w:type="dxa"/>
            </w:tcMar>
            <w:hideMark/>
          </w:tcPr>
          <w:p w14:paraId="69EB4B6D" w14:textId="019A4019" w:rsidR="007811DA" w:rsidRDefault="007811DA" w:rsidP="007811DA">
            <w:pPr>
              <w:spacing w:after="0"/>
            </w:pPr>
            <w:r>
              <w:t xml:space="preserve">MCS#7 </w:t>
            </w:r>
            <w:r w:rsidRPr="007811DA">
              <w:t>from 64 QAM Low SE table (QPSK, CR 0.15)</w:t>
            </w:r>
            <w:r>
              <w:t xml:space="preserve"> for the case of 14 symbols</w:t>
            </w:r>
          </w:p>
          <w:p w14:paraId="4434DEB5" w14:textId="77777777" w:rsidR="007811DA" w:rsidRDefault="007811DA" w:rsidP="007811DA">
            <w:pPr>
              <w:spacing w:after="0"/>
            </w:pPr>
            <w:r>
              <w:t>Same TBS, modulation for 7 symbols</w:t>
            </w:r>
          </w:p>
          <w:p w14:paraId="1289A714" w14:textId="71DA5756" w:rsidR="00C517D1" w:rsidRPr="007811DA" w:rsidRDefault="00C517D1" w:rsidP="007811DA">
            <w:pPr>
              <w:spacing w:after="0"/>
            </w:pPr>
            <w:r>
              <w:t>TBS 2024 bit</w:t>
            </w:r>
          </w:p>
        </w:tc>
      </w:tr>
      <w:tr w:rsidR="007811DA" w:rsidRPr="007811DA"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7811DA" w:rsidRDefault="007811DA" w:rsidP="007811DA">
            <w:pPr>
              <w:spacing w:after="0"/>
            </w:pPr>
            <w:r w:rsidRPr="007811DA">
              <w:t>Channel</w:t>
            </w:r>
          </w:p>
        </w:tc>
        <w:tc>
          <w:tcPr>
            <w:tcW w:w="20" w:type="dxa"/>
          </w:tcPr>
          <w:p w14:paraId="6C32E0F1" w14:textId="77777777" w:rsidR="007811DA" w:rsidRPr="007811DA" w:rsidRDefault="007811DA" w:rsidP="007811DA">
            <w:pPr>
              <w:spacing w:after="0"/>
            </w:pPr>
          </w:p>
        </w:tc>
        <w:tc>
          <w:tcPr>
            <w:tcW w:w="0" w:type="auto"/>
            <w:tcMar>
              <w:top w:w="0" w:type="dxa"/>
              <w:left w:w="108" w:type="dxa"/>
              <w:bottom w:w="0" w:type="dxa"/>
              <w:right w:w="108" w:type="dxa"/>
            </w:tcMar>
            <w:hideMark/>
          </w:tcPr>
          <w:p w14:paraId="28D280A1" w14:textId="68039332" w:rsidR="007811DA" w:rsidRDefault="007811DA" w:rsidP="007811DA">
            <w:pPr>
              <w:spacing w:after="0"/>
            </w:pPr>
            <w:r w:rsidRPr="007811DA">
              <w:t>TDL-A 30</w:t>
            </w:r>
            <w:r>
              <w:t xml:space="preserve"> ns DS</w:t>
            </w:r>
          </w:p>
          <w:p w14:paraId="1DD8F552" w14:textId="77777777" w:rsidR="007811DA" w:rsidRDefault="007811DA" w:rsidP="007811DA">
            <w:pPr>
              <w:spacing w:after="0"/>
            </w:pPr>
            <w:r>
              <w:t>TDL-C 300 ns DS</w:t>
            </w:r>
          </w:p>
          <w:p w14:paraId="1CF3AF69" w14:textId="67E6D728" w:rsidR="007811DA" w:rsidRPr="007811DA" w:rsidRDefault="007811DA" w:rsidP="007811DA">
            <w:pPr>
              <w:spacing w:after="0"/>
            </w:pPr>
            <w:r w:rsidRPr="007811DA">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7811DA" w:rsidRDefault="007811DA" w:rsidP="007811DA">
            <w:pPr>
              <w:spacing w:after="0"/>
            </w:pPr>
            <w:r w:rsidRPr="007811DA">
              <w:t>Channel Est</w:t>
            </w:r>
          </w:p>
        </w:tc>
        <w:tc>
          <w:tcPr>
            <w:tcW w:w="20" w:type="dxa"/>
          </w:tcPr>
          <w:p w14:paraId="6A08A234" w14:textId="77777777" w:rsidR="007811DA" w:rsidRPr="007811DA"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7811DA">
              <w:t>MMSE with 2 RB bundling size</w:t>
            </w:r>
          </w:p>
        </w:tc>
      </w:tr>
      <w:tr w:rsidR="007811DA" w:rsidRPr="007811DA" w14:paraId="5988BFCE" w14:textId="77777777" w:rsidTr="003D70B8">
        <w:trPr>
          <w:jc w:val="center"/>
        </w:trPr>
        <w:tc>
          <w:tcPr>
            <w:tcW w:w="1864" w:type="dxa"/>
            <w:tcMar>
              <w:top w:w="0" w:type="dxa"/>
              <w:left w:w="108" w:type="dxa"/>
              <w:bottom w:w="0" w:type="dxa"/>
              <w:right w:w="108" w:type="dxa"/>
            </w:tcMar>
            <w:hideMark/>
          </w:tcPr>
          <w:p w14:paraId="71F12BAE" w14:textId="77777777" w:rsidR="007811DA" w:rsidRPr="007811DA" w:rsidRDefault="007811DA" w:rsidP="007811DA">
            <w:pPr>
              <w:spacing w:after="0"/>
            </w:pPr>
            <w:r w:rsidRPr="007811DA">
              <w:t>Noise Cov mtx est</w:t>
            </w:r>
          </w:p>
        </w:tc>
        <w:tc>
          <w:tcPr>
            <w:tcW w:w="20" w:type="dxa"/>
          </w:tcPr>
          <w:p w14:paraId="0222096F" w14:textId="77777777" w:rsidR="007811DA" w:rsidRPr="007811DA" w:rsidRDefault="007811DA" w:rsidP="007811DA">
            <w:pPr>
              <w:spacing w:after="0"/>
            </w:pPr>
          </w:p>
        </w:tc>
        <w:tc>
          <w:tcPr>
            <w:tcW w:w="0" w:type="auto"/>
            <w:tcMar>
              <w:top w:w="0" w:type="dxa"/>
              <w:left w:w="108" w:type="dxa"/>
              <w:bottom w:w="0" w:type="dxa"/>
              <w:right w:w="108" w:type="dxa"/>
            </w:tcMar>
            <w:hideMark/>
          </w:tcPr>
          <w:p w14:paraId="4C2599C4" w14:textId="68438A6B" w:rsidR="007811DA" w:rsidRPr="007811DA" w:rsidRDefault="007811DA" w:rsidP="007811DA">
            <w:pPr>
              <w:spacing w:after="0"/>
            </w:pPr>
            <w:r w:rsidRPr="007811DA">
              <w:t>Perfect</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A8369" w14:textId="77777777" w:rsidR="0060334F" w:rsidRDefault="0060334F" w:rsidP="004C0876">
      <w:pPr>
        <w:spacing w:after="0"/>
      </w:pPr>
      <w:r>
        <w:separator/>
      </w:r>
    </w:p>
  </w:endnote>
  <w:endnote w:type="continuationSeparator" w:id="0">
    <w:p w14:paraId="01C38E02" w14:textId="77777777" w:rsidR="0060334F" w:rsidRDefault="0060334F"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200F8F" w:rsidRDefault="00200F8F">
        <w:pPr>
          <w:pStyle w:val="Footer"/>
          <w:jc w:val="center"/>
        </w:pPr>
        <w:r>
          <w:fldChar w:fldCharType="begin"/>
        </w:r>
        <w:r>
          <w:instrText xml:space="preserve"> PAGE   \* MERGEFORMAT </w:instrText>
        </w:r>
        <w:r>
          <w:fldChar w:fldCharType="separate"/>
        </w:r>
        <w:r w:rsidR="00D965FD">
          <w:rPr>
            <w:noProof/>
          </w:rPr>
          <w:t>5</w:t>
        </w:r>
        <w:r>
          <w:rPr>
            <w:noProof/>
          </w:rPr>
          <w:fldChar w:fldCharType="end"/>
        </w:r>
      </w:p>
    </w:sdtContent>
  </w:sdt>
  <w:p w14:paraId="7586F307" w14:textId="77777777" w:rsidR="00200F8F" w:rsidRDefault="00200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F0A4B" w14:textId="77777777" w:rsidR="0060334F" w:rsidRDefault="0060334F" w:rsidP="004C0876">
      <w:pPr>
        <w:spacing w:after="0"/>
      </w:pPr>
      <w:r>
        <w:separator/>
      </w:r>
    </w:p>
  </w:footnote>
  <w:footnote w:type="continuationSeparator" w:id="0">
    <w:p w14:paraId="77F4450B" w14:textId="77777777" w:rsidR="0060334F" w:rsidRDefault="0060334F"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8"/>
  </w:num>
  <w:num w:numId="3">
    <w:abstractNumId w:val="17"/>
  </w:num>
  <w:num w:numId="4">
    <w:abstractNumId w:val="4"/>
  </w:num>
  <w:num w:numId="5">
    <w:abstractNumId w:val="11"/>
  </w:num>
  <w:num w:numId="6">
    <w:abstractNumId w:val="16"/>
  </w:num>
  <w:num w:numId="7">
    <w:abstractNumId w:val="0"/>
  </w:num>
  <w:num w:numId="8">
    <w:abstractNumId w:val="5"/>
  </w:num>
  <w:num w:numId="9">
    <w:abstractNumId w:val="8"/>
  </w:num>
  <w:num w:numId="10">
    <w:abstractNumId w:val="8"/>
  </w:num>
  <w:num w:numId="11">
    <w:abstractNumId w:val="8"/>
  </w:num>
  <w:num w:numId="12">
    <w:abstractNumId w:val="8"/>
  </w:num>
  <w:num w:numId="13">
    <w:abstractNumId w:val="3"/>
  </w:num>
  <w:num w:numId="14">
    <w:abstractNumId w:val="10"/>
  </w:num>
  <w:num w:numId="15">
    <w:abstractNumId w:val="7"/>
  </w:num>
  <w:num w:numId="16">
    <w:abstractNumId w:val="2"/>
  </w:num>
  <w:num w:numId="17">
    <w:abstractNumId w:val="8"/>
  </w:num>
  <w:num w:numId="18">
    <w:abstractNumId w:val="1"/>
  </w:num>
  <w:num w:numId="19">
    <w:abstractNumId w:val="13"/>
  </w:num>
  <w:num w:numId="20">
    <w:abstractNumId w:val="14"/>
  </w:num>
  <w:num w:numId="21">
    <w:abstractNumId w:val="12"/>
  </w:num>
  <w:num w:numId="22">
    <w:abstractNumId w:val="6"/>
  </w:num>
  <w:num w:numId="23">
    <w:abstractNumId w:val="15"/>
  </w:num>
  <w:num w:numId="2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31D16"/>
    <w:rsid w:val="00031EE5"/>
    <w:rsid w:val="0005089C"/>
    <w:rsid w:val="00056843"/>
    <w:rsid w:val="00057A3B"/>
    <w:rsid w:val="00066338"/>
    <w:rsid w:val="00070CD1"/>
    <w:rsid w:val="0007221F"/>
    <w:rsid w:val="00074ADB"/>
    <w:rsid w:val="0008537E"/>
    <w:rsid w:val="00093F5B"/>
    <w:rsid w:val="000969AE"/>
    <w:rsid w:val="000A03F9"/>
    <w:rsid w:val="000A2FE7"/>
    <w:rsid w:val="000A34D3"/>
    <w:rsid w:val="000B01A0"/>
    <w:rsid w:val="000C17DD"/>
    <w:rsid w:val="000C45B5"/>
    <w:rsid w:val="000D0C2C"/>
    <w:rsid w:val="000E3AFE"/>
    <w:rsid w:val="000F5C68"/>
    <w:rsid w:val="00117014"/>
    <w:rsid w:val="00117834"/>
    <w:rsid w:val="001179B7"/>
    <w:rsid w:val="00122885"/>
    <w:rsid w:val="00122E13"/>
    <w:rsid w:val="00124713"/>
    <w:rsid w:val="00131566"/>
    <w:rsid w:val="00136B68"/>
    <w:rsid w:val="00143AA5"/>
    <w:rsid w:val="00154219"/>
    <w:rsid w:val="00165495"/>
    <w:rsid w:val="00167110"/>
    <w:rsid w:val="00176BA2"/>
    <w:rsid w:val="00183D53"/>
    <w:rsid w:val="00185C61"/>
    <w:rsid w:val="00186C7F"/>
    <w:rsid w:val="00186F19"/>
    <w:rsid w:val="00192AFC"/>
    <w:rsid w:val="00193D4C"/>
    <w:rsid w:val="001A2F6C"/>
    <w:rsid w:val="001A584E"/>
    <w:rsid w:val="001A7CD0"/>
    <w:rsid w:val="001B0A55"/>
    <w:rsid w:val="001B117D"/>
    <w:rsid w:val="001D08D5"/>
    <w:rsid w:val="001D0D21"/>
    <w:rsid w:val="001D4654"/>
    <w:rsid w:val="001E06A4"/>
    <w:rsid w:val="001E08B1"/>
    <w:rsid w:val="001E5720"/>
    <w:rsid w:val="001F51E5"/>
    <w:rsid w:val="001F7087"/>
    <w:rsid w:val="00200F8F"/>
    <w:rsid w:val="00205E91"/>
    <w:rsid w:val="0020747E"/>
    <w:rsid w:val="002212B8"/>
    <w:rsid w:val="002234A7"/>
    <w:rsid w:val="0023365D"/>
    <w:rsid w:val="002347E5"/>
    <w:rsid w:val="00240004"/>
    <w:rsid w:val="00240A24"/>
    <w:rsid w:val="002470AB"/>
    <w:rsid w:val="002518AC"/>
    <w:rsid w:val="002555EA"/>
    <w:rsid w:val="002579A4"/>
    <w:rsid w:val="002605A8"/>
    <w:rsid w:val="0026234E"/>
    <w:rsid w:val="00273359"/>
    <w:rsid w:val="00284D0A"/>
    <w:rsid w:val="00285D81"/>
    <w:rsid w:val="002940DE"/>
    <w:rsid w:val="002941D2"/>
    <w:rsid w:val="00295114"/>
    <w:rsid w:val="00295E1C"/>
    <w:rsid w:val="002A6E15"/>
    <w:rsid w:val="002C0FF0"/>
    <w:rsid w:val="002C3BEF"/>
    <w:rsid w:val="002C77D0"/>
    <w:rsid w:val="002D0444"/>
    <w:rsid w:val="002D1F61"/>
    <w:rsid w:val="002D6854"/>
    <w:rsid w:val="002E1C44"/>
    <w:rsid w:val="002E6D80"/>
    <w:rsid w:val="00302709"/>
    <w:rsid w:val="00306524"/>
    <w:rsid w:val="0031191B"/>
    <w:rsid w:val="003138D8"/>
    <w:rsid w:val="003161AB"/>
    <w:rsid w:val="00324F04"/>
    <w:rsid w:val="00325D35"/>
    <w:rsid w:val="00326529"/>
    <w:rsid w:val="00327E8D"/>
    <w:rsid w:val="00332DAB"/>
    <w:rsid w:val="003401B2"/>
    <w:rsid w:val="00351238"/>
    <w:rsid w:val="00351B20"/>
    <w:rsid w:val="003527B3"/>
    <w:rsid w:val="003557D5"/>
    <w:rsid w:val="00360D81"/>
    <w:rsid w:val="003636FA"/>
    <w:rsid w:val="00365284"/>
    <w:rsid w:val="003714E6"/>
    <w:rsid w:val="00371CD2"/>
    <w:rsid w:val="00373064"/>
    <w:rsid w:val="00380B12"/>
    <w:rsid w:val="00384478"/>
    <w:rsid w:val="0039171C"/>
    <w:rsid w:val="003B4A93"/>
    <w:rsid w:val="003C0107"/>
    <w:rsid w:val="003C3F44"/>
    <w:rsid w:val="003C7404"/>
    <w:rsid w:val="003D1F41"/>
    <w:rsid w:val="003D5061"/>
    <w:rsid w:val="003D6804"/>
    <w:rsid w:val="003D70B8"/>
    <w:rsid w:val="003F342A"/>
    <w:rsid w:val="003F3E90"/>
    <w:rsid w:val="003F6055"/>
    <w:rsid w:val="00403808"/>
    <w:rsid w:val="00403F4B"/>
    <w:rsid w:val="00405B58"/>
    <w:rsid w:val="00411A32"/>
    <w:rsid w:val="00421B53"/>
    <w:rsid w:val="00422213"/>
    <w:rsid w:val="004225F4"/>
    <w:rsid w:val="00424309"/>
    <w:rsid w:val="00425AF1"/>
    <w:rsid w:val="00426B9F"/>
    <w:rsid w:val="004316B6"/>
    <w:rsid w:val="00446A9A"/>
    <w:rsid w:val="004539CF"/>
    <w:rsid w:val="00453AE2"/>
    <w:rsid w:val="004540FD"/>
    <w:rsid w:val="00457B09"/>
    <w:rsid w:val="0047289B"/>
    <w:rsid w:val="00472A5C"/>
    <w:rsid w:val="00474429"/>
    <w:rsid w:val="00481CA9"/>
    <w:rsid w:val="0048233C"/>
    <w:rsid w:val="00483DE4"/>
    <w:rsid w:val="00491ECD"/>
    <w:rsid w:val="004A698C"/>
    <w:rsid w:val="004B1692"/>
    <w:rsid w:val="004B31EF"/>
    <w:rsid w:val="004B56FF"/>
    <w:rsid w:val="004B58F6"/>
    <w:rsid w:val="004C0876"/>
    <w:rsid w:val="004D26CA"/>
    <w:rsid w:val="004D4B46"/>
    <w:rsid w:val="004E1E40"/>
    <w:rsid w:val="004E25E8"/>
    <w:rsid w:val="004E411E"/>
    <w:rsid w:val="004E67E2"/>
    <w:rsid w:val="00501757"/>
    <w:rsid w:val="0050245D"/>
    <w:rsid w:val="0050584C"/>
    <w:rsid w:val="00505BA7"/>
    <w:rsid w:val="005069D7"/>
    <w:rsid w:val="005078CF"/>
    <w:rsid w:val="00511B87"/>
    <w:rsid w:val="0051481E"/>
    <w:rsid w:val="00526069"/>
    <w:rsid w:val="005274EA"/>
    <w:rsid w:val="00532625"/>
    <w:rsid w:val="005357B3"/>
    <w:rsid w:val="00536923"/>
    <w:rsid w:val="005432FA"/>
    <w:rsid w:val="00545D32"/>
    <w:rsid w:val="00556F18"/>
    <w:rsid w:val="005602D4"/>
    <w:rsid w:val="0056066F"/>
    <w:rsid w:val="005623AD"/>
    <w:rsid w:val="005676A9"/>
    <w:rsid w:val="00567A07"/>
    <w:rsid w:val="00570C00"/>
    <w:rsid w:val="00575FF3"/>
    <w:rsid w:val="00580364"/>
    <w:rsid w:val="00584507"/>
    <w:rsid w:val="00587799"/>
    <w:rsid w:val="00590AC1"/>
    <w:rsid w:val="0059316E"/>
    <w:rsid w:val="00593743"/>
    <w:rsid w:val="0059616A"/>
    <w:rsid w:val="00597E69"/>
    <w:rsid w:val="005A2C11"/>
    <w:rsid w:val="005A573E"/>
    <w:rsid w:val="005B18BB"/>
    <w:rsid w:val="005B3D3B"/>
    <w:rsid w:val="005C0AEE"/>
    <w:rsid w:val="005C2450"/>
    <w:rsid w:val="005E02C3"/>
    <w:rsid w:val="005E3AFB"/>
    <w:rsid w:val="005E61A6"/>
    <w:rsid w:val="005E6FA9"/>
    <w:rsid w:val="005F1597"/>
    <w:rsid w:val="005F54E8"/>
    <w:rsid w:val="00600954"/>
    <w:rsid w:val="0060334F"/>
    <w:rsid w:val="00603F9D"/>
    <w:rsid w:val="00605A1A"/>
    <w:rsid w:val="00606502"/>
    <w:rsid w:val="006126E0"/>
    <w:rsid w:val="00613651"/>
    <w:rsid w:val="00617BFF"/>
    <w:rsid w:val="006208F9"/>
    <w:rsid w:val="00624F23"/>
    <w:rsid w:val="00632787"/>
    <w:rsid w:val="00633093"/>
    <w:rsid w:val="00643CBE"/>
    <w:rsid w:val="00650450"/>
    <w:rsid w:val="00650DF0"/>
    <w:rsid w:val="00651A80"/>
    <w:rsid w:val="00651F55"/>
    <w:rsid w:val="006523A9"/>
    <w:rsid w:val="00652B69"/>
    <w:rsid w:val="00654504"/>
    <w:rsid w:val="006614D5"/>
    <w:rsid w:val="00665D26"/>
    <w:rsid w:val="00666AFD"/>
    <w:rsid w:val="00672262"/>
    <w:rsid w:val="00675E47"/>
    <w:rsid w:val="006808CB"/>
    <w:rsid w:val="00680D79"/>
    <w:rsid w:val="00683172"/>
    <w:rsid w:val="00684CA9"/>
    <w:rsid w:val="00697979"/>
    <w:rsid w:val="006A22AC"/>
    <w:rsid w:val="006A2EE1"/>
    <w:rsid w:val="006A3CB7"/>
    <w:rsid w:val="006A3F3C"/>
    <w:rsid w:val="006A66B9"/>
    <w:rsid w:val="006B15FA"/>
    <w:rsid w:val="006C7448"/>
    <w:rsid w:val="006D0A61"/>
    <w:rsid w:val="006D2697"/>
    <w:rsid w:val="006D4A0C"/>
    <w:rsid w:val="006D4D28"/>
    <w:rsid w:val="006E4E63"/>
    <w:rsid w:val="006F7390"/>
    <w:rsid w:val="006F791F"/>
    <w:rsid w:val="00700C77"/>
    <w:rsid w:val="00701F73"/>
    <w:rsid w:val="00703EE4"/>
    <w:rsid w:val="00704311"/>
    <w:rsid w:val="007051D4"/>
    <w:rsid w:val="00706E06"/>
    <w:rsid w:val="0071344F"/>
    <w:rsid w:val="0071780F"/>
    <w:rsid w:val="00725060"/>
    <w:rsid w:val="007262AD"/>
    <w:rsid w:val="00726931"/>
    <w:rsid w:val="00731EBF"/>
    <w:rsid w:val="007349D4"/>
    <w:rsid w:val="00736201"/>
    <w:rsid w:val="0074121F"/>
    <w:rsid w:val="00752539"/>
    <w:rsid w:val="007552DE"/>
    <w:rsid w:val="00760FDA"/>
    <w:rsid w:val="007616F9"/>
    <w:rsid w:val="007639FD"/>
    <w:rsid w:val="00772254"/>
    <w:rsid w:val="007764AA"/>
    <w:rsid w:val="007811DA"/>
    <w:rsid w:val="007824CD"/>
    <w:rsid w:val="0078344B"/>
    <w:rsid w:val="007854EB"/>
    <w:rsid w:val="00790A15"/>
    <w:rsid w:val="00790A84"/>
    <w:rsid w:val="0079253F"/>
    <w:rsid w:val="00792B8B"/>
    <w:rsid w:val="00792E07"/>
    <w:rsid w:val="00793757"/>
    <w:rsid w:val="00794FC1"/>
    <w:rsid w:val="0079551B"/>
    <w:rsid w:val="007A0246"/>
    <w:rsid w:val="007A3582"/>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E70"/>
    <w:rsid w:val="008410E6"/>
    <w:rsid w:val="00841489"/>
    <w:rsid w:val="00844668"/>
    <w:rsid w:val="00850974"/>
    <w:rsid w:val="00851DCB"/>
    <w:rsid w:val="00852F00"/>
    <w:rsid w:val="00854702"/>
    <w:rsid w:val="0086070D"/>
    <w:rsid w:val="008705FA"/>
    <w:rsid w:val="00881815"/>
    <w:rsid w:val="00881E9C"/>
    <w:rsid w:val="0088583E"/>
    <w:rsid w:val="008914EB"/>
    <w:rsid w:val="00893189"/>
    <w:rsid w:val="008974D5"/>
    <w:rsid w:val="008A2A5C"/>
    <w:rsid w:val="008A63E7"/>
    <w:rsid w:val="008B463A"/>
    <w:rsid w:val="008B5AC8"/>
    <w:rsid w:val="008C73FB"/>
    <w:rsid w:val="008C7502"/>
    <w:rsid w:val="008D3137"/>
    <w:rsid w:val="008D56EF"/>
    <w:rsid w:val="008E1A5F"/>
    <w:rsid w:val="008E1BDB"/>
    <w:rsid w:val="008E508E"/>
    <w:rsid w:val="008E55F8"/>
    <w:rsid w:val="00900207"/>
    <w:rsid w:val="00901114"/>
    <w:rsid w:val="00906BFB"/>
    <w:rsid w:val="00910617"/>
    <w:rsid w:val="00910C9C"/>
    <w:rsid w:val="00913AE0"/>
    <w:rsid w:val="0092320C"/>
    <w:rsid w:val="00923FA9"/>
    <w:rsid w:val="00927109"/>
    <w:rsid w:val="00931E43"/>
    <w:rsid w:val="0093348D"/>
    <w:rsid w:val="00942C6A"/>
    <w:rsid w:val="009509CC"/>
    <w:rsid w:val="00951A41"/>
    <w:rsid w:val="00964DF6"/>
    <w:rsid w:val="00965FF4"/>
    <w:rsid w:val="009752B6"/>
    <w:rsid w:val="00982419"/>
    <w:rsid w:val="00984B70"/>
    <w:rsid w:val="009A193E"/>
    <w:rsid w:val="009A446A"/>
    <w:rsid w:val="009B5F27"/>
    <w:rsid w:val="009C46D9"/>
    <w:rsid w:val="009D254E"/>
    <w:rsid w:val="009D4FAD"/>
    <w:rsid w:val="009D6852"/>
    <w:rsid w:val="009F1587"/>
    <w:rsid w:val="009F1E44"/>
    <w:rsid w:val="00A07134"/>
    <w:rsid w:val="00A126DF"/>
    <w:rsid w:val="00A1565F"/>
    <w:rsid w:val="00A15F83"/>
    <w:rsid w:val="00A20A35"/>
    <w:rsid w:val="00A226C0"/>
    <w:rsid w:val="00A30E24"/>
    <w:rsid w:val="00A316F5"/>
    <w:rsid w:val="00A34053"/>
    <w:rsid w:val="00A374F8"/>
    <w:rsid w:val="00A40A21"/>
    <w:rsid w:val="00A4283C"/>
    <w:rsid w:val="00A44D2A"/>
    <w:rsid w:val="00A51393"/>
    <w:rsid w:val="00A578EB"/>
    <w:rsid w:val="00A57B64"/>
    <w:rsid w:val="00A57DC2"/>
    <w:rsid w:val="00A57FDB"/>
    <w:rsid w:val="00A646E0"/>
    <w:rsid w:val="00A73FEC"/>
    <w:rsid w:val="00A740BA"/>
    <w:rsid w:val="00A76CF6"/>
    <w:rsid w:val="00A85124"/>
    <w:rsid w:val="00A92DFD"/>
    <w:rsid w:val="00AA331F"/>
    <w:rsid w:val="00AA60D1"/>
    <w:rsid w:val="00AA7E90"/>
    <w:rsid w:val="00AC6800"/>
    <w:rsid w:val="00AD7502"/>
    <w:rsid w:val="00AE1591"/>
    <w:rsid w:val="00AE3EF1"/>
    <w:rsid w:val="00AF01FA"/>
    <w:rsid w:val="00AF7C9B"/>
    <w:rsid w:val="00B03CEE"/>
    <w:rsid w:val="00B07C72"/>
    <w:rsid w:val="00B12274"/>
    <w:rsid w:val="00B21B02"/>
    <w:rsid w:val="00B31CF6"/>
    <w:rsid w:val="00B3341E"/>
    <w:rsid w:val="00B55A26"/>
    <w:rsid w:val="00B56C1C"/>
    <w:rsid w:val="00B65C6E"/>
    <w:rsid w:val="00B671B7"/>
    <w:rsid w:val="00B67585"/>
    <w:rsid w:val="00B77547"/>
    <w:rsid w:val="00B77C2E"/>
    <w:rsid w:val="00B829DE"/>
    <w:rsid w:val="00B84D37"/>
    <w:rsid w:val="00BA2203"/>
    <w:rsid w:val="00BA6081"/>
    <w:rsid w:val="00BB1999"/>
    <w:rsid w:val="00BC23A1"/>
    <w:rsid w:val="00BC6192"/>
    <w:rsid w:val="00BD0029"/>
    <w:rsid w:val="00BD561F"/>
    <w:rsid w:val="00BE0BA1"/>
    <w:rsid w:val="00BE6B90"/>
    <w:rsid w:val="00BF33E1"/>
    <w:rsid w:val="00BF371E"/>
    <w:rsid w:val="00C00E7C"/>
    <w:rsid w:val="00C07F72"/>
    <w:rsid w:val="00C11214"/>
    <w:rsid w:val="00C13634"/>
    <w:rsid w:val="00C32C8F"/>
    <w:rsid w:val="00C357C4"/>
    <w:rsid w:val="00C3779D"/>
    <w:rsid w:val="00C42EA4"/>
    <w:rsid w:val="00C43D45"/>
    <w:rsid w:val="00C47A3B"/>
    <w:rsid w:val="00C517D1"/>
    <w:rsid w:val="00C6062B"/>
    <w:rsid w:val="00C61B04"/>
    <w:rsid w:val="00C64B24"/>
    <w:rsid w:val="00C67E04"/>
    <w:rsid w:val="00C7507E"/>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166BA"/>
    <w:rsid w:val="00D2075B"/>
    <w:rsid w:val="00D22430"/>
    <w:rsid w:val="00D3037A"/>
    <w:rsid w:val="00D47524"/>
    <w:rsid w:val="00D55B71"/>
    <w:rsid w:val="00D56E20"/>
    <w:rsid w:val="00D60A84"/>
    <w:rsid w:val="00D67E85"/>
    <w:rsid w:val="00D76C28"/>
    <w:rsid w:val="00D77EFB"/>
    <w:rsid w:val="00D813B1"/>
    <w:rsid w:val="00D8176C"/>
    <w:rsid w:val="00D82784"/>
    <w:rsid w:val="00D85413"/>
    <w:rsid w:val="00D965FD"/>
    <w:rsid w:val="00D96911"/>
    <w:rsid w:val="00DB1B5D"/>
    <w:rsid w:val="00DB38CF"/>
    <w:rsid w:val="00DB4496"/>
    <w:rsid w:val="00DC0169"/>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7C95"/>
    <w:rsid w:val="00E41BFD"/>
    <w:rsid w:val="00E512A7"/>
    <w:rsid w:val="00E52485"/>
    <w:rsid w:val="00E52677"/>
    <w:rsid w:val="00E537C2"/>
    <w:rsid w:val="00E55C55"/>
    <w:rsid w:val="00E606C0"/>
    <w:rsid w:val="00E607B9"/>
    <w:rsid w:val="00E622B3"/>
    <w:rsid w:val="00E6599A"/>
    <w:rsid w:val="00E659BC"/>
    <w:rsid w:val="00E700F9"/>
    <w:rsid w:val="00E71BE0"/>
    <w:rsid w:val="00E8036E"/>
    <w:rsid w:val="00E9215F"/>
    <w:rsid w:val="00E927C9"/>
    <w:rsid w:val="00E96E1B"/>
    <w:rsid w:val="00EA1222"/>
    <w:rsid w:val="00EA1940"/>
    <w:rsid w:val="00EA322A"/>
    <w:rsid w:val="00EA47B4"/>
    <w:rsid w:val="00EB0314"/>
    <w:rsid w:val="00EB0A71"/>
    <w:rsid w:val="00EC64CC"/>
    <w:rsid w:val="00EC6E9F"/>
    <w:rsid w:val="00ED3088"/>
    <w:rsid w:val="00ED5A35"/>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C88"/>
    <w:rsid w:val="00F50853"/>
    <w:rsid w:val="00F61644"/>
    <w:rsid w:val="00F617F3"/>
    <w:rsid w:val="00F63109"/>
    <w:rsid w:val="00F6718A"/>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17F3"/>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5E67A-84E1-45A0-983E-A23D2FC27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1321</Words>
  <Characters>7064</Characters>
  <Application>Microsoft Office Word</Application>
  <DocSecurity>0</DocSecurity>
  <Lines>155</Lines>
  <Paragraphs>78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38</cp:revision>
  <dcterms:created xsi:type="dcterms:W3CDTF">2018-09-29T05:57:00Z</dcterms:created>
  <dcterms:modified xsi:type="dcterms:W3CDTF">2018-11-03T00:25:00Z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140f3823-8397-4e69-b2a6-fe399581357e</vt:lpwstr>
  </property>
  <property fmtid="{D5CDD505-2E9C-101B-9397-08002B2CF9AE}" pid="3" name="CTP_TimeStamp">
    <vt:lpwstr>2018-11-03 00:25:51Z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